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85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jc w:val="left"/>
        <w:textAlignment w:val="auto"/>
        <w:rPr>
          <w:rFonts w:hint="eastAsia" w:ascii="Times New Roman" w:hAnsi="Times New Roman"/>
          <w:kern w:val="2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color w:val="auto"/>
          <w:kern w:val="2"/>
          <w:sz w:val="32"/>
          <w:szCs w:val="32"/>
          <w:lang w:eastAsia="zh-CN"/>
        </w:rPr>
        <w:t>附件</w:t>
      </w:r>
      <w:r>
        <w:rPr>
          <w:rFonts w:hint="eastAsia" w:eastAsia="黑体" w:cs="黑体"/>
          <w:color w:val="auto"/>
          <w:kern w:val="2"/>
          <w:sz w:val="32"/>
          <w:szCs w:val="32"/>
          <w:lang w:val="en-US" w:eastAsia="zh-CN"/>
        </w:rPr>
        <w:t>2</w:t>
      </w:r>
    </w:p>
    <w:p w14:paraId="56B8C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</w:rPr>
      </w:pPr>
    </w:p>
    <w:p w14:paraId="04A987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napToGrid w:val="0"/>
          <w:color w:val="auto"/>
          <w:kern w:val="2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</w:rPr>
        <w:t>《冷冻饮品</w:t>
      </w:r>
      <w:r>
        <w:rPr>
          <w:rFonts w:hint="eastAsia" w:ascii="Times New Roman" w:hAnsi="Times New Roman" w:eastAsia="方正小标宋简体" w:cs="方正小标宋简体"/>
          <w:snapToGrid/>
          <w:color w:val="auto"/>
          <w:kern w:val="2"/>
          <w:sz w:val="44"/>
          <w:szCs w:val="44"/>
        </w:rPr>
        <w:t>生产许可审查</w:t>
      </w:r>
      <w:r>
        <w:rPr>
          <w:rFonts w:hint="eastAsia" w:ascii="Times New Roman" w:hAnsi="Times New Roman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细则</w:t>
      </w:r>
      <w:r>
        <w:rPr>
          <w:rFonts w:hint="eastAsia" w:ascii="Times New Roman" w:hAnsi="Times New Roman" w:eastAsia="方正小标宋简体" w:cs="方正小标宋简体"/>
          <w:snapToGrid/>
          <w:color w:val="auto"/>
          <w:kern w:val="2"/>
          <w:sz w:val="44"/>
          <w:szCs w:val="44"/>
        </w:rPr>
        <w:t>（</w:t>
      </w:r>
      <w:r>
        <w:rPr>
          <w:rFonts w:hint="eastAsia" w:ascii="Times New Roman" w:hAnsi="Times New Roman" w:eastAsia="方正小标宋简体" w:cs="方正小标宋简体"/>
          <w:snapToGrid/>
          <w:color w:val="auto"/>
          <w:kern w:val="2"/>
          <w:sz w:val="44"/>
          <w:szCs w:val="44"/>
          <w:lang w:eastAsia="zh-CN"/>
        </w:rPr>
        <w:t>征求意见稿</w:t>
      </w:r>
      <w:r>
        <w:rPr>
          <w:rFonts w:hint="eastAsia" w:ascii="Times New Roman" w:hAnsi="Times New Roman" w:eastAsia="方正小标宋简体" w:cs="方正小标宋简体"/>
          <w:snapToGrid/>
          <w:color w:val="auto"/>
          <w:kern w:val="2"/>
          <w:sz w:val="44"/>
          <w:szCs w:val="44"/>
        </w:rPr>
        <w:t>）</w:t>
      </w:r>
      <w:r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</w:rPr>
        <w:t>》</w:t>
      </w:r>
      <w:r>
        <w:rPr>
          <w:rFonts w:hint="eastAsia" w:ascii="Times New Roman" w:hAnsi="Times New Roman" w:eastAsia="方正小标宋简体" w:cs="方正小标宋简体"/>
          <w:snapToGrid w:val="0"/>
          <w:color w:val="auto"/>
          <w:kern w:val="2"/>
          <w:sz w:val="44"/>
          <w:szCs w:val="44"/>
          <w:lang w:val="en-US" w:eastAsia="zh-CN"/>
        </w:rPr>
        <w:t>编制</w:t>
      </w:r>
      <w:r>
        <w:rPr>
          <w:rFonts w:hint="eastAsia" w:ascii="Times New Roman" w:hAnsi="Times New Roman" w:eastAsia="方正小标宋简体" w:cs="方正小标宋简体"/>
          <w:snapToGrid w:val="0"/>
          <w:color w:val="auto"/>
          <w:kern w:val="2"/>
          <w:sz w:val="44"/>
          <w:szCs w:val="44"/>
        </w:rPr>
        <w:t>说明</w:t>
      </w:r>
    </w:p>
    <w:p w14:paraId="1BFBF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</w:p>
    <w:p w14:paraId="5F7CD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规范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冷冻饮品生产许可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，加强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冷冻饮品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生产企业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督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管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理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，依据《中华人民共和国食品安全法》及其实施条例、《食品生产许可管理办法》等法律法规规章和食品安全标准有关规定，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市场监管总局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组织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冷冻饮品生产许可审查细则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修订工作，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形成《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冷冻饮品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生产许可审查细则（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征求意见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稿）》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（以下简称《细则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征求意见稿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》）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。现就修订的有关问题说明如下。</w:t>
      </w:r>
    </w:p>
    <w:p w14:paraId="78E45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outlineLvl w:val="9"/>
        <w:rPr>
          <w:rFonts w:hint="default" w:ascii="Times New Roman" w:hAnsi="Times New Roman" w:eastAsia="黑体" w:cs="黑体"/>
          <w:snapToGrid w:val="0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黑体" w:cs="黑体"/>
          <w:snapToGrid w:val="0"/>
          <w:color w:val="auto"/>
          <w:kern w:val="2"/>
          <w:sz w:val="32"/>
          <w:szCs w:val="32"/>
        </w:rPr>
        <w:t>一、修订必要性</w:t>
      </w:r>
    </w:p>
    <w:p w14:paraId="7AA36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冷冻饮品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生产许可证审查细则》（以下简称《细则》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已发布实施多年，在规范企业生产许可审查，保障冷冻饮品质量安全方面发挥了重要作用。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在此期间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《中华人民共和国食品安全法》《中华人民共和国食品安全法实施条例》《食品生产许可管理办法》《食品生产许可审查通则》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以及相关食品安全标准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均进行了修订，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对冷冻饮品生产许可和质量安全管理提出了新的要求。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/>
        </w:rPr>
        <w:t>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近年来，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我国冷冻饮品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/>
        </w:rPr>
        <w:t>产业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发展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迅速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，新产品、新工艺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、新业态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不断涌现，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eastAsia="zh-CN"/>
        </w:rPr>
        <w:t>原有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《细则》已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不能完全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适应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冷冻饮品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行业发展现状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，无法充分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满足生产许可与监管工作的需要。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为贯彻落实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食品安全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法律法规要求，督促企业落实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食品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安全主体责任，推动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冷冻饮品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产业高质量发展，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eastAsia="zh-CN"/>
        </w:rPr>
        <w:t>及时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修订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《细则》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对保障冷冻饮品质量安全、规范行业秩序、推进产业升级具有重要意义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</w:rPr>
        <w:t>。</w:t>
      </w:r>
    </w:p>
    <w:p w14:paraId="10884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黑体" w:cs="黑体"/>
          <w:snapToGrid w:val="0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黑体" w:cs="黑体"/>
          <w:snapToGrid w:val="0"/>
          <w:color w:val="auto"/>
          <w:kern w:val="2"/>
          <w:sz w:val="32"/>
          <w:szCs w:val="32"/>
        </w:rPr>
        <w:t>二、修订过程</w:t>
      </w:r>
    </w:p>
    <w:p w14:paraId="2D0C2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201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年，启动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冷冻饮品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生产许可审查细则修订研究工作。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2017年至2018年，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通过文献研究、实地调研、座谈讨论、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发放调查问卷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和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征求意见表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等形式，广泛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征集各地食品安全监管部门及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冷冻饮品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生产企业的意见建议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，起草《冷冻饮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品生产许可审查细则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（初稿）》（以下简称《细则（初稿）》）。</w:t>
      </w:r>
    </w:p>
    <w:p w14:paraId="6E67D5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201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至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年，多次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组织冷冻饮品产业较为集中的地方市场监管部门，中国质检院、江苏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eastAsia="zh-CN"/>
        </w:rPr>
        <w:t>省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质检院等有关检验检测机构，中国焙烤食品糖制品工业协会，部分冷冻饮品生产企业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召开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专题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研讨会，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对《细则（初稿）》文本进行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eastAsia="zh-CN"/>
        </w:rPr>
        <w:t>多轮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修改。</w:t>
      </w:r>
    </w:p>
    <w:p w14:paraId="21E9C3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2026年3月，组织相关冷冻饮品生产企业、行业协会、有关专家和部分基层监管许可人员召开细则修订研讨会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2026年4月，征求各省（市、区）市场监管部门意见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val="en-US" w:eastAsia="zh-CN"/>
        </w:rPr>
        <w:t>。累计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收集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val="en-US" w:eastAsia="zh-CN"/>
        </w:rPr>
        <w:t>各方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意见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val="en-US" w:eastAsia="zh-CN"/>
        </w:rPr>
        <w:t>13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0余条，采纳和部分采纳了20余条合理意见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val="en-US" w:eastAsia="zh-CN"/>
        </w:rPr>
        <w:t>，最终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形成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《细则（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征求意见稿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）》。</w:t>
      </w:r>
    </w:p>
    <w:p w14:paraId="59658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outlineLvl w:val="9"/>
        <w:rPr>
          <w:rFonts w:hint="eastAsia" w:ascii="Times New Roman" w:hAnsi="Times New Roman" w:eastAsia="黑体" w:cs="黑体"/>
          <w:snapToGrid w:val="0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黑体" w:cs="黑体"/>
          <w:snapToGrid w:val="0"/>
          <w:color w:val="auto"/>
          <w:kern w:val="2"/>
          <w:sz w:val="32"/>
          <w:szCs w:val="32"/>
        </w:rPr>
        <w:t>三、主要</w:t>
      </w:r>
      <w:r>
        <w:rPr>
          <w:rFonts w:hint="eastAsia" w:ascii="Times New Roman" w:hAnsi="Times New Roman" w:eastAsia="黑体" w:cs="黑体"/>
          <w:snapToGrid w:val="0"/>
          <w:color w:val="auto"/>
          <w:kern w:val="2"/>
          <w:sz w:val="32"/>
          <w:szCs w:val="32"/>
          <w:lang w:val="en-US" w:eastAsia="zh-CN"/>
        </w:rPr>
        <w:t>修订</w:t>
      </w:r>
      <w:r>
        <w:rPr>
          <w:rFonts w:hint="eastAsia" w:ascii="Times New Roman" w:hAnsi="Times New Roman" w:eastAsia="黑体" w:cs="黑体"/>
          <w:snapToGrid w:val="0"/>
          <w:color w:val="auto"/>
          <w:kern w:val="2"/>
          <w:sz w:val="32"/>
          <w:szCs w:val="32"/>
        </w:rPr>
        <w:t>内容</w:t>
      </w:r>
    </w:p>
    <w:p w14:paraId="30A09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</w:rPr>
        <w:t>（一）修改</w:t>
      </w:r>
      <w:r>
        <w:rPr>
          <w:rFonts w:hint="eastAsia" w:eastAsia="仿宋_GB2312" w:cs="仿宋_GB2312"/>
          <w:color w:val="auto"/>
          <w:kern w:val="2"/>
          <w:sz w:val="32"/>
          <w:szCs w:val="32"/>
          <w:shd w:val="clear" w:color="auto" w:fill="auto"/>
          <w:lang w:eastAsia="zh-CN"/>
        </w:rPr>
        <w:t>许可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  <w:lang w:eastAsia="zh-CN"/>
        </w:rPr>
        <w:t>细则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</w:rPr>
        <w:t>名称。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根据《食品生产许可管理办法》第八条规定：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国家市场监督管理总局负责制定食品生产许可审查通则和细则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，将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细则名称由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《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冷冻饮品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生产许可证审查细则》修改为《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冷冻饮品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生产许可审查细则》。</w:t>
      </w:r>
    </w:p>
    <w:p w14:paraId="060A5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</w:rPr>
        <w:t>（二）调整</w:t>
      </w:r>
      <w:r>
        <w:rPr>
          <w:rFonts w:hint="eastAsia" w:eastAsia="仿宋_GB2312" w:cs="仿宋_GB2312"/>
          <w:color w:val="auto"/>
          <w:kern w:val="2"/>
          <w:sz w:val="32"/>
          <w:szCs w:val="32"/>
          <w:shd w:val="clear" w:color="auto" w:fill="auto"/>
          <w:lang w:eastAsia="zh-CN"/>
        </w:rPr>
        <w:t>细则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  <w:lang w:eastAsia="zh-CN"/>
        </w:rPr>
        <w:t>框架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</w:rPr>
        <w:t>结构。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按照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《食品生产许可审查通则》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的要求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，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将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《细则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征求意见稿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框架结构调整为：总则、生产场所、设备设施、设备布局和工艺流程、人员管理、管理制度、试制产品检验、附则等8个章节。结构调整后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与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《食品生产许可审查通则》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所附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的评分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表逐章对应，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层次更加清晰，内容更加完整，许可审查条件更加严谨。</w:t>
      </w:r>
    </w:p>
    <w:p w14:paraId="5F8CCD8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94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</w:rPr>
        <w:t>（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  <w:lang w:eastAsia="zh-CN"/>
        </w:rPr>
        <w:t>三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shd w:val="clear" w:color="auto" w:fill="auto"/>
        </w:rPr>
        <w:t>）</w:t>
      </w:r>
      <w:r>
        <w:rPr>
          <w:rFonts w:hint="eastAsia" w:ascii="Times New Roman" w:hAnsi="Times New Roman" w:eastAsia="仿宋_GB2312" w:cs="仿宋_GB2312"/>
          <w:bCs/>
          <w:color w:val="auto"/>
          <w:kern w:val="2"/>
          <w:sz w:val="32"/>
          <w:szCs w:val="32"/>
          <w:shd w:val="clear" w:color="auto" w:fill="auto"/>
          <w:lang w:val="en-US" w:eastAsia="zh-CN" w:bidi="ar"/>
        </w:rPr>
        <w:t>调整</w:t>
      </w:r>
      <w:r>
        <w:rPr>
          <w:rFonts w:hint="eastAsia" w:cs="仿宋_GB2312"/>
          <w:bCs/>
          <w:color w:val="auto"/>
          <w:kern w:val="2"/>
          <w:sz w:val="32"/>
          <w:szCs w:val="32"/>
          <w:shd w:val="clear" w:color="auto" w:fill="auto"/>
          <w:lang w:val="en-US" w:eastAsia="zh-CN" w:bidi="ar"/>
        </w:rPr>
        <w:t>生产</w:t>
      </w:r>
      <w:r>
        <w:rPr>
          <w:rFonts w:hint="eastAsia" w:ascii="Times New Roman" w:hAnsi="Times New Roman" w:eastAsia="仿宋_GB2312" w:cs="仿宋_GB2312"/>
          <w:bCs/>
          <w:color w:val="auto"/>
          <w:kern w:val="2"/>
          <w:sz w:val="32"/>
          <w:szCs w:val="32"/>
          <w:shd w:val="clear" w:color="auto" w:fill="auto"/>
          <w:lang w:val="en-US" w:eastAsia="zh-CN" w:bidi="ar"/>
        </w:rPr>
        <w:t>许可范围。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本次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《细则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（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征求意见稿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）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》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将其他冷冻饮品纳入生产许可审查范围，调整后的许可范围包括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冰淇淋、雪糕、雪泥、冰棍、食用冰、甜味冰、其他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冷冻饮品，基本覆盖我国市场上常见冷冻饮品品类，更贴合冷冻饮品行业发展实际。</w:t>
      </w:r>
      <w:r>
        <w:rPr>
          <w:rFonts w:hint="eastAsia" w:cs="仿宋_GB2312"/>
          <w:color w:val="auto"/>
          <w:kern w:val="2"/>
          <w:sz w:val="32"/>
          <w:szCs w:val="32"/>
          <w:lang w:val="en-US" w:eastAsia="zh-CN"/>
        </w:rPr>
        <w:t>同时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明确现制现售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的冷冻饮品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/>
        </w:rPr>
        <w:t>及冷冻饮品制作料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</w:rPr>
        <w:t>不在此生产许可范围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eastAsia="zh-CN"/>
        </w:rPr>
        <w:t>，明确了不得以分装方式生产冷冻饮品。</w:t>
      </w:r>
    </w:p>
    <w:p w14:paraId="6527D8C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="0" w:after="0" w:line="594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snapToGrid w:val="0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auto"/>
          <w:sz w:val="32"/>
          <w:u w:val="none"/>
          <w:lang w:eastAsia="zh-CN"/>
        </w:rPr>
        <w:t>（四）明确生产场所要求。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snapToGrid w:val="0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根据《食品安全国家标准  食品生产通用卫生规范》（GB 14881）等相关规定，针对各类冷冻饮品产品特点和工艺要求，明确对应功能区域设置要求。规定生产车间按清洁度要求划分清洁作业区、准清洁作业区和一般作业区，明确各区域涵盖范围及分隔要求，强化交叉污染防控。</w:t>
      </w:r>
    </w:p>
    <w:p w14:paraId="6F15CAF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="0" w:after="0" w:line="594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snapToGrid w:val="0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auto"/>
          <w:sz w:val="32"/>
          <w:u w:val="none"/>
          <w:lang w:eastAsia="zh-CN"/>
        </w:rPr>
        <w:t>（五）细化设备设施要求。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snapToGrid w:val="0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结合不同品种生产工艺特点，要求对有温度湿度要求的工艺和场所配备相应控制温湿度控制设备。明确要求建立冷冻饮品专用冷库，并在实时监控设备的基础上要求配备温度超限报警装置。</w:t>
      </w:r>
    </w:p>
    <w:p w14:paraId="580D00D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="0" w:after="0" w:line="594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auto"/>
          <w:sz w:val="32"/>
          <w:u w:val="none"/>
          <w:lang w:eastAsia="zh-CN"/>
        </w:rPr>
        <w:t>（六）严格冷链风险控制。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</w:rPr>
        <w:t>严格</w:t>
      </w:r>
      <w:r>
        <w:rPr>
          <w:rFonts w:hint="eastAsia" w:ascii="仿宋_GB2312" w:hAnsi="仿宋_GB2312" w:eastAsia="仿宋_GB2312" w:cs="仿宋_GB2312"/>
          <w:b w:val="0"/>
          <w:i w:val="0"/>
          <w:strike w:val="0"/>
          <w:snapToGrid w:val="0"/>
          <w:color w:val="auto"/>
          <w:spacing w:val="0"/>
          <w:kern w:val="2"/>
          <w:sz w:val="32"/>
          <w:szCs w:val="32"/>
          <w:u w:val="none"/>
          <w:lang w:val="en-US" w:eastAsia="zh-CN" w:bidi="ar-SA"/>
        </w:rPr>
        <w:t>冷冻饮品生产全过程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</w:rPr>
        <w:t>微生物污染防控，增加生产各阶段温湿度监控要求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eastAsia="zh-CN" w:bidi="ar"/>
        </w:rPr>
        <w:t>、微生物监控要求、冷库卫生管理要求以及产品冷链物流卫生规范要求，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</w:rPr>
        <w:t>强化冷冻饮品生产企业全链条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eastAsia="zh-CN" w:bidi="ar"/>
        </w:rPr>
        <w:t>风险管控能力。</w:t>
      </w:r>
    </w:p>
    <w:p w14:paraId="15E2784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="0" w:after="0" w:line="594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auto"/>
          <w:sz w:val="32"/>
          <w:u w:val="none"/>
          <w:lang w:eastAsia="zh-CN"/>
        </w:rPr>
        <w:t>（七）强化从业人员要求。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eastAsia="zh-CN" w:bidi="ar"/>
        </w:rPr>
        <w:t>落实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</w:rPr>
        <w:t>生产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eastAsia="zh-CN" w:bidi="ar"/>
        </w:rPr>
        <w:t>企业主体责任，要求企业建立健全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</w:rPr>
        <w:t>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eastAsia="zh-CN" w:bidi="ar"/>
        </w:rPr>
        <w:t>管理制度，要求配备符合规定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</w:rPr>
        <w:t>且能满足企业需求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eastAsia="zh-CN" w:bidi="ar"/>
        </w:rPr>
        <w:t>的食品安全管理人员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</w:rPr>
        <w:t>和专业技术人员。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eastAsia="zh-CN" w:bidi="ar"/>
        </w:rPr>
        <w:t>加强从业人员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</w:rPr>
        <w:t>岗位考核培训并开展班前健康检查及记录要求。</w:t>
      </w:r>
    </w:p>
    <w:p w14:paraId="6FCDC9D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="0" w:after="0" w:line="594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2"/>
          <w:sz w:val="32"/>
          <w:szCs w:val="32"/>
          <w:lang w:val="en-US" w:eastAsia="zh-CN" w:bidi="ar"/>
        </w:rPr>
        <w:t>（八）完善管理制度要求。明确企业需建立采购管理及进货查验记录、生产过程管理制度、检验管理及出厂检验记录、运输和交付管理等制度。细化各项制度的具体要求，如采购管理中增加定期对供应商评价考核要求，运输和交付管理中明确委托运输的，应当对受托方的冷链运输等食品安全保障能力审核并签订合同。修订后的制度条款更加清晰明确，便于企业有效落实的同时，也有利于一线监管人员明晰许可核查工作有关要点。</w:t>
      </w:r>
    </w:p>
    <w:p w14:paraId="2178C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40" w:firstLineChars="200"/>
        <w:jc w:val="left"/>
        <w:textAlignment w:val="auto"/>
        <w:outlineLvl w:val="0"/>
        <w:rPr>
          <w:rFonts w:hint="eastAsia" w:ascii="Times New Roman" w:hAnsi="Times New Roman" w:eastAsia="黑体" w:cs="黑体"/>
          <w:color w:val="auto"/>
          <w:kern w:val="2"/>
          <w:sz w:val="32"/>
          <w:szCs w:val="32"/>
        </w:rPr>
      </w:pPr>
      <w:r>
        <w:rPr>
          <w:rFonts w:hint="eastAsia" w:ascii="Times New Roman" w:hAnsi="Times New Roman" w:eastAsia="黑体" w:cs="黑体"/>
          <w:color w:val="auto"/>
          <w:kern w:val="2"/>
          <w:sz w:val="32"/>
          <w:szCs w:val="32"/>
        </w:rPr>
        <w:t>四、需要说明的问题</w:t>
      </w:r>
    </w:p>
    <w:p w14:paraId="608049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left"/>
        <w:textAlignment w:val="auto"/>
        <w:rPr>
          <w:rFonts w:ascii="Times New Roman" w:hAnsi="Times New Roman"/>
          <w:kern w:val="2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无。</w:t>
      </w:r>
    </w:p>
    <w:sectPr>
      <w:footerReference r:id="rId3" w:type="default"/>
      <w:footerReference r:id="rId4" w:type="even"/>
      <w:pgSz w:w="11906" w:h="16838"/>
      <w:pgMar w:top="1984" w:right="1474" w:bottom="1644" w:left="1474" w:header="851" w:footer="1049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9202B8-6591-4EB8-B24E-04290DE311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EA0CED9-EE9A-420B-956B-93538C8F825D}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7AB3C3C-7B78-4EFA-8B87-94BFCE2AA242}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4" w:fontKey="{E4CC42E7-D86D-4CF0-86CF-3C4F875C39C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5A3A12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03490CD"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4vdRNAAAAACAQAADwAAAAAAAAABACAAAAAiAAAAZHJz&#10;L2Rvd25yZXYueG1sUEsBAhQAFAAAAAgAh07iQGXQ1oDTAQAApA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3490CD"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24E24423">
    <w:pPr>
      <w:pStyle w:val="7"/>
      <w:rPr>
        <w:color w:val="FFFF00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30EA9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FD996E"/>
    <w:rsid w:val="273B577E"/>
    <w:rsid w:val="276FDA4A"/>
    <w:rsid w:val="27FD41F7"/>
    <w:rsid w:val="2CFE4934"/>
    <w:rsid w:val="37F8D895"/>
    <w:rsid w:val="3F7A602D"/>
    <w:rsid w:val="3F8FCB96"/>
    <w:rsid w:val="3FDF95CD"/>
    <w:rsid w:val="4F6B4A66"/>
    <w:rsid w:val="562F2708"/>
    <w:rsid w:val="57D7B4A3"/>
    <w:rsid w:val="5CF1A3DC"/>
    <w:rsid w:val="60853B50"/>
    <w:rsid w:val="64BD8A3A"/>
    <w:rsid w:val="67F90D21"/>
    <w:rsid w:val="69E272DC"/>
    <w:rsid w:val="6ABFE7F5"/>
    <w:rsid w:val="6DFFE2D1"/>
    <w:rsid w:val="6F7B87E1"/>
    <w:rsid w:val="75BE4151"/>
    <w:rsid w:val="775CAE86"/>
    <w:rsid w:val="77AFE72D"/>
    <w:rsid w:val="7B6D9562"/>
    <w:rsid w:val="7DF9850A"/>
    <w:rsid w:val="7DFEFAD3"/>
    <w:rsid w:val="7F2B14CF"/>
    <w:rsid w:val="7F85B418"/>
    <w:rsid w:val="7F9E5121"/>
    <w:rsid w:val="7FED553A"/>
    <w:rsid w:val="7FFECD54"/>
    <w:rsid w:val="AFEFAA4D"/>
    <w:rsid w:val="B671F2BA"/>
    <w:rsid w:val="BBB7CCA2"/>
    <w:rsid w:val="BEFD996E"/>
    <w:rsid w:val="C73FF9C5"/>
    <w:rsid w:val="DA6F80EA"/>
    <w:rsid w:val="DBED0C86"/>
    <w:rsid w:val="DCFF3721"/>
    <w:rsid w:val="DECF5DAA"/>
    <w:rsid w:val="DFF73613"/>
    <w:rsid w:val="EBB7431B"/>
    <w:rsid w:val="EDE52FEA"/>
    <w:rsid w:val="EECF1383"/>
    <w:rsid w:val="F5EEAB36"/>
    <w:rsid w:val="F7E39A83"/>
    <w:rsid w:val="F9FF1F8E"/>
    <w:rsid w:val="FBB48A76"/>
    <w:rsid w:val="FC97C44E"/>
    <w:rsid w:val="FDBF2D80"/>
    <w:rsid w:val="FDF68B96"/>
    <w:rsid w:val="FEBE8D95"/>
    <w:rsid w:val="FF6F90A0"/>
    <w:rsid w:val="FF7B1DBD"/>
    <w:rsid w:val="FFBF04B0"/>
    <w:rsid w:val="FFE7B1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widowControl w:val="0"/>
      <w:adjustRightInd w:val="0"/>
      <w:spacing w:before="100" w:after="100" w:line="360" w:lineRule="auto"/>
      <w:jc w:val="both"/>
      <w:outlineLvl w:val="1"/>
    </w:pPr>
    <w:rPr>
      <w:rFonts w:ascii="Times New Roman" w:hAnsi="Times New Roman" w:eastAsia="宋体" w:cs="Times New Roman"/>
      <w:b/>
      <w:kern w:val="2"/>
      <w:sz w:val="30"/>
      <w:szCs w:val="32"/>
      <w:lang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outlineLvl w:val="2"/>
    </w:pPr>
    <w:rPr>
      <w:rFonts w:eastAsia="仿宋_GB2312"/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3"/>
    <w:basedOn w:val="1"/>
    <w:next w:val="5"/>
    <w:qFormat/>
    <w:uiPriority w:val="99"/>
    <w:pPr>
      <w:spacing w:after="120"/>
    </w:pPr>
    <w:rPr>
      <w:rFonts w:ascii="Times New Roman" w:hAnsi="Times New Roman" w:eastAsia="仿宋_GB2312"/>
      <w:kern w:val="0"/>
      <w:sz w:val="16"/>
      <w:szCs w:val="16"/>
    </w:rPr>
  </w:style>
  <w:style w:type="paragraph" w:customStyle="1" w:styleId="5">
    <w:name w:val="Char1"/>
    <w:basedOn w:val="1"/>
    <w:qFormat/>
    <w:uiPriority w:val="99"/>
    <w:pPr>
      <w:ind w:left="840" w:hanging="420"/>
    </w:pPr>
    <w:rPr>
      <w:rFonts w:ascii="Times New Roman" w:hAnsi="Times New Roman" w:eastAsia="仿宋_GB2312"/>
      <w:sz w:val="24"/>
    </w:rPr>
  </w:style>
  <w:style w:type="paragraph" w:styleId="6">
    <w:name w:val="Body Text"/>
    <w:basedOn w:val="1"/>
    <w:qFormat/>
    <w:uiPriority w:val="0"/>
    <w:pPr>
      <w:widowControl w:val="0"/>
      <w:spacing w:line="594" w:lineRule="exact"/>
      <w:ind w:firstLine="640" w:firstLineChars="200"/>
      <w:jc w:val="both"/>
      <w:outlineLvl w:val="9"/>
    </w:pPr>
    <w:rPr>
      <w:rFonts w:ascii="Calibri" w:hAnsi="Calibri" w:eastAsia="仿宋_GB2312" w:cs="Times New Roman"/>
      <w:sz w:val="32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989</Words>
  <Characters>1013</Characters>
  <Lines>0</Lines>
  <Paragraphs>0</Paragraphs>
  <TotalTime>15.3333333333333</TotalTime>
  <ScaleCrop>false</ScaleCrop>
  <LinksUpToDate>false</LinksUpToDate>
  <CharactersWithSpaces>1013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2026-07-12T08:54:00Z</dcterms:created>
  <dc:creator>greatwall</dc:creator>
  <cp:lastModifiedBy>玉洁</cp:lastModifiedBy>
  <cp:lastPrinted>2026-07-20T22:53:07Z</cp:lastPrinted>
  <dcterms:modified xsi:type="dcterms:W3CDTF">2026-07-30T02:28:18Z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3C9AC860E6B04D4FB35B566F23727BFB_13</vt:lpwstr>
  </property>
</Properties>
</file>