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B5781">
      <w:pPr>
        <w:pStyle w:val="4"/>
        <w:keepNext w:val="0"/>
        <w:keepLines w:val="0"/>
        <w:pageBreakBefore w:val="0"/>
        <w:widowControl w:val="0"/>
        <w:kinsoku/>
        <w:wordWrap/>
        <w:overflowPunct w:val="0"/>
        <w:topLinePunct w:val="0"/>
        <w:autoSpaceDE/>
        <w:autoSpaceDN/>
        <w:bidi w:val="0"/>
        <w:adjustRightInd w:val="0"/>
        <w:snapToGrid w:val="0"/>
        <w:spacing w:before="0" w:after="0" w:line="594" w:lineRule="exact"/>
        <w:ind w:left="0" w:leftChars="0" w:firstLine="0" w:firstLineChars="0"/>
        <w:jc w:val="left"/>
        <w:textAlignment w:val="auto"/>
        <w:rPr>
          <w:rFonts w:hint="eastAsia" w:ascii="黑体" w:hAnsi="黑体" w:eastAsia="黑体" w:cs="黑体"/>
          <w:b w:val="0"/>
          <w:bCs w:val="0"/>
          <w:snapToGrid w:val="0"/>
          <w:color w:val="000000"/>
          <w:kern w:val="2"/>
          <w:sz w:val="32"/>
          <w:szCs w:val="32"/>
          <w:highlight w:val="none"/>
          <w:lang w:val="en-US" w:eastAsia="zh-CN"/>
        </w:rPr>
      </w:pPr>
      <w:bookmarkStart w:id="22" w:name="_GoBack"/>
      <w:bookmarkEnd w:id="22"/>
      <w:r>
        <w:rPr>
          <w:rFonts w:hint="eastAsia" w:ascii="黑体" w:hAnsi="黑体" w:eastAsia="黑体" w:cs="黑体"/>
          <w:b w:val="0"/>
          <w:bCs w:val="0"/>
          <w:snapToGrid w:val="0"/>
          <w:color w:val="000000"/>
          <w:kern w:val="2"/>
          <w:sz w:val="32"/>
          <w:szCs w:val="32"/>
          <w:highlight w:val="none"/>
          <w:lang w:eastAsia="zh-CN"/>
        </w:rPr>
        <w:t>附件</w:t>
      </w:r>
      <w:r>
        <w:rPr>
          <w:rFonts w:hint="eastAsia" w:ascii="黑体" w:hAnsi="黑体" w:eastAsia="黑体" w:cs="黑体"/>
          <w:b w:val="0"/>
          <w:bCs w:val="0"/>
          <w:snapToGrid w:val="0"/>
          <w:color w:val="000000"/>
          <w:kern w:val="2"/>
          <w:sz w:val="32"/>
          <w:szCs w:val="32"/>
          <w:highlight w:val="none"/>
          <w:lang w:val="en-US" w:eastAsia="zh-CN"/>
        </w:rPr>
        <w:t>1</w:t>
      </w:r>
    </w:p>
    <w:p w14:paraId="6D08C964">
      <w:pPr>
        <w:keepNext w:val="0"/>
        <w:keepLines w:val="0"/>
        <w:pageBreakBefore w:val="0"/>
        <w:widowControl w:val="0"/>
        <w:kinsoku/>
        <w:wordWrap/>
        <w:overflowPunct w:val="0"/>
        <w:autoSpaceDE/>
        <w:autoSpaceDN/>
        <w:bidi w:val="0"/>
        <w:spacing w:line="594" w:lineRule="exact"/>
        <w:ind w:left="0" w:leftChars="0"/>
        <w:jc w:val="left"/>
        <w:textAlignment w:val="auto"/>
        <w:rPr>
          <w:rFonts w:hint="eastAsia"/>
          <w:lang w:val="en-US" w:eastAsia="zh-CN"/>
        </w:rPr>
      </w:pPr>
    </w:p>
    <w:p w14:paraId="6CDBB200">
      <w:pPr>
        <w:pStyle w:val="4"/>
        <w:keepNext w:val="0"/>
        <w:keepLines w:val="0"/>
        <w:pageBreakBefore w:val="0"/>
        <w:widowControl w:val="0"/>
        <w:kinsoku/>
        <w:wordWrap/>
        <w:overflowPunct w:val="0"/>
        <w:topLinePunct w:val="0"/>
        <w:autoSpaceDE/>
        <w:autoSpaceDN/>
        <w:bidi w:val="0"/>
        <w:adjustRightInd w:val="0"/>
        <w:snapToGrid w:val="0"/>
        <w:spacing w:before="0" w:after="0" w:line="594" w:lineRule="exact"/>
        <w:ind w:left="0" w:leftChars="0" w:firstLine="0" w:firstLineChars="0"/>
        <w:jc w:val="center"/>
        <w:textAlignment w:val="auto"/>
        <w:rPr>
          <w:rFonts w:hint="eastAsia" w:ascii="Times New Roman" w:hAnsi="Times New Roman" w:eastAsia="方正小标宋简体" w:cs="方正小标宋简体"/>
          <w:b w:val="0"/>
          <w:bCs w:val="0"/>
          <w:snapToGrid w:val="0"/>
          <w:color w:val="000000"/>
          <w:kern w:val="2"/>
          <w:sz w:val="44"/>
          <w:szCs w:val="44"/>
          <w:highlight w:val="none"/>
        </w:rPr>
      </w:pPr>
      <w:r>
        <w:rPr>
          <w:rFonts w:hint="eastAsia" w:ascii="Times New Roman" w:hAnsi="Times New Roman" w:eastAsia="方正小标宋简体" w:cs="方正小标宋简体"/>
          <w:b w:val="0"/>
          <w:bCs w:val="0"/>
          <w:snapToGrid w:val="0"/>
          <w:color w:val="000000"/>
          <w:kern w:val="2"/>
          <w:sz w:val="44"/>
          <w:szCs w:val="44"/>
          <w:highlight w:val="none"/>
        </w:rPr>
        <w:t>冷冻饮品生产许可审查细则（</w:t>
      </w:r>
      <w:r>
        <w:rPr>
          <w:rFonts w:hint="eastAsia" w:ascii="Times New Roman" w:hAnsi="Times New Roman" w:eastAsia="方正小标宋简体" w:cs="方正小标宋简体"/>
          <w:b w:val="0"/>
          <w:bCs w:val="0"/>
          <w:snapToGrid w:val="0"/>
          <w:color w:val="000000"/>
          <w:kern w:val="2"/>
          <w:sz w:val="44"/>
          <w:szCs w:val="44"/>
          <w:highlight w:val="none"/>
          <w:lang w:eastAsia="zh-CN"/>
        </w:rPr>
        <w:t>征求意见稿</w:t>
      </w:r>
      <w:r>
        <w:rPr>
          <w:rFonts w:hint="eastAsia" w:ascii="Times New Roman" w:hAnsi="Times New Roman" w:eastAsia="方正小标宋简体" w:cs="方正小标宋简体"/>
          <w:b w:val="0"/>
          <w:bCs w:val="0"/>
          <w:snapToGrid w:val="0"/>
          <w:color w:val="000000"/>
          <w:kern w:val="2"/>
          <w:sz w:val="44"/>
          <w:szCs w:val="44"/>
          <w:highlight w:val="none"/>
        </w:rPr>
        <w:t>）</w:t>
      </w:r>
    </w:p>
    <w:p w14:paraId="331B7D68">
      <w:pPr>
        <w:pStyle w:val="5"/>
        <w:keepNext w:val="0"/>
        <w:keepLines w:val="0"/>
        <w:pageBreakBefore w:val="0"/>
        <w:widowControl w:val="0"/>
        <w:kinsoku/>
        <w:wordWrap/>
        <w:overflowPunct w:val="0"/>
        <w:topLinePunct w:val="0"/>
        <w:autoSpaceDE/>
        <w:autoSpaceDN/>
        <w:bidi w:val="0"/>
        <w:adjustRightInd w:val="0"/>
        <w:snapToGrid w:val="0"/>
        <w:spacing w:before="0" w:after="0" w:line="594" w:lineRule="exact"/>
        <w:ind w:left="0" w:leftChars="0" w:firstLine="640" w:firstLineChars="200"/>
        <w:jc w:val="left"/>
        <w:textAlignment w:val="auto"/>
        <w:rPr>
          <w:rFonts w:hint="eastAsia" w:ascii="Times New Roman" w:hAnsi="Times New Roman" w:eastAsia="仿宋_GB2312" w:cs="仿宋_GB2312"/>
          <w:b w:val="0"/>
          <w:bCs w:val="0"/>
          <w:snapToGrid w:val="0"/>
          <w:color w:val="000000"/>
          <w:highlight w:val="none"/>
        </w:rPr>
      </w:pPr>
    </w:p>
    <w:p w14:paraId="0B08036E">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before="0" w:after="0" w:line="594" w:lineRule="exact"/>
        <w:ind w:leftChars="0"/>
        <w:jc w:val="center"/>
        <w:textAlignment w:val="auto"/>
        <w:rPr>
          <w:rFonts w:hint="eastAsia" w:ascii="Times New Roman" w:hAnsi="Times New Roman" w:eastAsia="方正仿宋_GBK" w:cs="黑体"/>
          <w:b w:val="0"/>
          <w:bCs w:val="0"/>
          <w:snapToGrid w:val="0"/>
          <w:color w:val="000000"/>
          <w:highlight w:val="none"/>
        </w:rPr>
      </w:pPr>
      <w:r>
        <w:rPr>
          <w:rFonts w:hint="eastAsia" w:ascii="Times New Roman" w:hAnsi="Times New Roman" w:cs="黑体"/>
          <w:b w:val="0"/>
          <w:bCs w:val="0"/>
          <w:snapToGrid w:val="0"/>
          <w:color w:val="000000"/>
          <w:highlight w:val="none"/>
          <w:lang w:eastAsia="zh-CN"/>
        </w:rPr>
        <w:t>第一章</w:t>
      </w:r>
      <w:r>
        <w:rPr>
          <w:rFonts w:hint="eastAsia" w:ascii="Times New Roman" w:hAnsi="Times New Roman" w:cs="黑体"/>
          <w:b w:val="0"/>
          <w:bCs w:val="0"/>
          <w:snapToGrid w:val="0"/>
          <w:color w:val="000000"/>
          <w:highlight w:val="none"/>
          <w:lang w:val="en-US" w:eastAsia="zh-CN"/>
        </w:rPr>
        <w:t xml:space="preserve">  </w:t>
      </w:r>
      <w:r>
        <w:rPr>
          <w:rFonts w:hint="eastAsia" w:ascii="Times New Roman" w:hAnsi="Times New Roman" w:eastAsia="黑体" w:cs="黑体"/>
          <w:b w:val="0"/>
          <w:bCs w:val="0"/>
          <w:snapToGrid w:val="0"/>
          <w:color w:val="000000"/>
          <w:highlight w:val="none"/>
        </w:rPr>
        <w:t>总</w:t>
      </w:r>
      <w:r>
        <w:rPr>
          <w:rFonts w:hint="eastAsia" w:ascii="Times New Roman" w:hAnsi="Times New Roman" w:eastAsia="黑体" w:cs="黑体"/>
          <w:b w:val="0"/>
          <w:bCs w:val="0"/>
          <w:snapToGrid w:val="0"/>
          <w:color w:val="000000"/>
          <w:highlight w:val="none"/>
          <w:lang w:val="en-US" w:eastAsia="zh-CN"/>
        </w:rPr>
        <w:t xml:space="preserve">  </w:t>
      </w:r>
      <w:r>
        <w:rPr>
          <w:rFonts w:hint="eastAsia" w:ascii="Times New Roman" w:hAnsi="Times New Roman" w:eastAsia="黑体" w:cs="黑体"/>
          <w:b w:val="0"/>
          <w:bCs w:val="0"/>
          <w:snapToGrid w:val="0"/>
          <w:color w:val="000000"/>
          <w:highlight w:val="none"/>
        </w:rPr>
        <w:t>则</w:t>
      </w:r>
    </w:p>
    <w:p w14:paraId="200B56B3">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cs="仿宋_GB2312"/>
          <w:snapToGrid w:val="0"/>
          <w:color w:val="000000"/>
          <w:highlight w:val="none"/>
        </w:rPr>
      </w:pPr>
      <w:r>
        <w:rPr>
          <w:rFonts w:hint="eastAsia" w:ascii="Times New Roman" w:hAnsi="Times New Roman" w:eastAsia="黑体" w:cs="黑体"/>
          <w:snapToGrid w:val="0"/>
          <w:color w:val="000000"/>
          <w:highlight w:val="none"/>
          <w:lang w:eastAsia="zh-CN"/>
        </w:rPr>
        <w:t>第一条</w:t>
      </w:r>
      <w:r>
        <w:rPr>
          <w:rFonts w:hint="eastAsia" w:ascii="Times New Roman" w:hAnsi="Times New Roman" w:cs="仿宋_GB2312"/>
          <w:snapToGrid w:val="0"/>
          <w:color w:val="000000"/>
          <w:highlight w:val="none"/>
          <w:lang w:val="en-US" w:eastAsia="zh-CN"/>
        </w:rPr>
        <w:t xml:space="preserve">  </w:t>
      </w:r>
      <w:r>
        <w:rPr>
          <w:rFonts w:hint="eastAsia" w:ascii="Times New Roman" w:hAnsi="Times New Roman" w:cs="仿宋_GB2312"/>
          <w:snapToGrid w:val="0"/>
          <w:color w:val="000000"/>
          <w:highlight w:val="none"/>
        </w:rPr>
        <w:t>为了加强</w:t>
      </w:r>
      <w:r>
        <w:rPr>
          <w:rFonts w:hint="eastAsia" w:ascii="Times New Roman" w:hAnsi="Times New Roman" w:cs="仿宋_GB2312"/>
          <w:snapToGrid w:val="0"/>
          <w:color w:val="000000"/>
          <w:highlight w:val="none"/>
          <w:lang w:eastAsia="zh-CN"/>
        </w:rPr>
        <w:t>冷冻饮品</w:t>
      </w:r>
      <w:r>
        <w:rPr>
          <w:rFonts w:hint="eastAsia" w:ascii="Times New Roman" w:hAnsi="Times New Roman" w:cs="仿宋_GB2312"/>
          <w:snapToGrid w:val="0"/>
          <w:color w:val="000000"/>
          <w:highlight w:val="none"/>
        </w:rPr>
        <w:t>生产许可审查工作，依据《中华人民共和国食品安全法》《中华人民共和国食品安全法实施条例》《食品生产许可管理办法》及相关食品安全国家标准等规定，制定《</w:t>
      </w:r>
      <w:r>
        <w:rPr>
          <w:rFonts w:hint="eastAsia" w:ascii="Times New Roman" w:hAnsi="Times New Roman" w:cs="仿宋_GB2312"/>
          <w:snapToGrid w:val="0"/>
          <w:color w:val="000000"/>
          <w:highlight w:val="none"/>
          <w:lang w:eastAsia="zh-CN"/>
        </w:rPr>
        <w:t>冷冻饮品</w:t>
      </w:r>
      <w:r>
        <w:rPr>
          <w:rFonts w:hint="eastAsia" w:ascii="Times New Roman" w:hAnsi="Times New Roman" w:cs="仿宋_GB2312"/>
          <w:snapToGrid w:val="0"/>
          <w:color w:val="000000"/>
          <w:highlight w:val="none"/>
        </w:rPr>
        <w:t>生产许可审查细则》（以下简称《细则》）。</w:t>
      </w:r>
    </w:p>
    <w:p w14:paraId="338B0345">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cs="仿宋_GB2312"/>
          <w:snapToGrid w:val="0"/>
          <w:color w:val="auto"/>
          <w:kern w:val="2"/>
          <w:highlight w:val="none"/>
        </w:rPr>
      </w:pPr>
      <w:r>
        <w:rPr>
          <w:rFonts w:hint="eastAsia" w:ascii="Times New Roman" w:hAnsi="Times New Roman" w:eastAsia="黑体" w:cs="黑体"/>
          <w:snapToGrid w:val="0"/>
          <w:color w:val="000000"/>
          <w:highlight w:val="none"/>
          <w:lang w:eastAsia="zh-CN"/>
        </w:rPr>
        <w:t>第二条</w:t>
      </w:r>
      <w:r>
        <w:rPr>
          <w:rFonts w:hint="eastAsia" w:ascii="Times New Roman" w:hAnsi="Times New Roman" w:eastAsia="黑体" w:cs="黑体"/>
          <w:snapToGrid w:val="0"/>
          <w:color w:val="000000"/>
          <w:highlight w:val="none"/>
          <w:lang w:val="en-US" w:eastAsia="zh-CN"/>
        </w:rPr>
        <w:t xml:space="preserve">  </w:t>
      </w:r>
      <w:r>
        <w:rPr>
          <w:rFonts w:hint="eastAsia" w:ascii="Times New Roman" w:hAnsi="Times New Roman" w:cs="仿宋_GB2312"/>
          <w:snapToGrid w:val="0"/>
          <w:color w:val="000000"/>
          <w:highlight w:val="none"/>
        </w:rPr>
        <w:t>《细则》适用于</w:t>
      </w:r>
      <w:r>
        <w:rPr>
          <w:rFonts w:hint="eastAsia" w:ascii="Times New Roman" w:hAnsi="Times New Roman" w:cs="仿宋_GB2312"/>
          <w:snapToGrid w:val="0"/>
          <w:color w:val="000000"/>
          <w:highlight w:val="none"/>
          <w:lang w:eastAsia="zh-CN"/>
        </w:rPr>
        <w:t>冷冻饮品</w:t>
      </w:r>
      <w:r>
        <w:rPr>
          <w:rFonts w:hint="eastAsia" w:ascii="Times New Roman" w:hAnsi="Times New Roman" w:cs="仿宋_GB2312"/>
          <w:snapToGrid w:val="0"/>
          <w:color w:val="000000"/>
          <w:highlight w:val="none"/>
        </w:rPr>
        <w:t>生产许可审查工作，应结合《食品生产许可审查通则》使用。</w:t>
      </w:r>
    </w:p>
    <w:p w14:paraId="2DEB9C6F">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仿宋_GB2312" w:hAnsi="仿宋_GB2312" w:eastAsia="仿宋_GB2312" w:cs="仿宋_GB2312"/>
          <w:snapToGrid w:val="0"/>
          <w:color w:val="000000"/>
          <w:kern w:val="2"/>
          <w:highlight w:val="none"/>
        </w:rPr>
      </w:pPr>
      <w:r>
        <w:rPr>
          <w:rFonts w:hint="eastAsia" w:ascii="Times New Roman" w:hAnsi="Times New Roman" w:eastAsia="黑体" w:cs="黑体"/>
          <w:snapToGrid w:val="0"/>
          <w:color w:val="000000"/>
          <w:highlight w:val="none"/>
          <w:lang w:eastAsia="zh-CN"/>
        </w:rPr>
        <w:t>第三条</w:t>
      </w:r>
      <w:r>
        <w:rPr>
          <w:rFonts w:hint="eastAsia" w:ascii="Times New Roman" w:hAnsi="Times New Roman" w:eastAsia="黑体" w:cs="黑体"/>
          <w:snapToGrid w:val="0"/>
          <w:color w:val="000000"/>
          <w:highlight w:val="none"/>
          <w:lang w:val="en-US" w:eastAsia="zh-CN"/>
        </w:rPr>
        <w:t xml:space="preserve">  </w:t>
      </w:r>
      <w:r>
        <w:rPr>
          <w:rFonts w:hint="eastAsia" w:ascii="仿宋_GB2312" w:hAnsi="仿宋_GB2312" w:eastAsia="仿宋_GB2312" w:cs="仿宋_GB2312"/>
          <w:snapToGrid w:val="0"/>
          <w:color w:val="auto"/>
          <w:szCs w:val="32"/>
          <w:highlight w:val="none"/>
        </w:rPr>
        <w:t>《细则》所称</w:t>
      </w:r>
      <w:r>
        <w:rPr>
          <w:rFonts w:hint="eastAsia" w:ascii="仿宋_GB2312" w:hAnsi="仿宋_GB2312" w:eastAsia="仿宋_GB2312" w:cs="仿宋_GB2312"/>
          <w:snapToGrid w:val="0"/>
          <w:color w:val="000000"/>
          <w:highlight w:val="none"/>
          <w:lang w:eastAsia="zh-CN"/>
        </w:rPr>
        <w:t>的</w:t>
      </w:r>
      <w:r>
        <w:rPr>
          <w:rFonts w:hint="eastAsia" w:ascii="仿宋_GB2312" w:hAnsi="仿宋_GB2312" w:eastAsia="仿宋_GB2312" w:cs="仿宋_GB2312"/>
          <w:snapToGrid w:val="0"/>
          <w:color w:val="000000"/>
          <w:highlight w:val="none"/>
        </w:rPr>
        <w:t>冷冻饮品，是指</w:t>
      </w:r>
      <w:r>
        <w:rPr>
          <w:rFonts w:hint="eastAsia" w:ascii="仿宋_GB2312" w:hAnsi="仿宋_GB2312" w:eastAsia="仿宋_GB2312" w:cs="仿宋_GB2312"/>
          <w:snapToGrid w:val="0"/>
          <w:color w:val="auto"/>
          <w:kern w:val="2"/>
          <w:highlight w:val="none"/>
        </w:rPr>
        <w:t>以饮用水、食糖、乳、乳制品、果蔬制品、豆类、食用油脂等其中的</w:t>
      </w:r>
      <w:r>
        <w:rPr>
          <w:rFonts w:hint="eastAsia" w:ascii="仿宋_GB2312" w:hAnsi="仿宋_GB2312" w:eastAsia="仿宋_GB2312" w:cs="仿宋_GB2312"/>
          <w:snapToGrid w:val="0"/>
          <w:color w:val="auto"/>
          <w:kern w:val="2"/>
          <w:highlight w:val="none"/>
          <w:lang w:val="en-US" w:eastAsia="zh-CN"/>
        </w:rPr>
        <w:t>一种或多</w:t>
      </w:r>
      <w:r>
        <w:rPr>
          <w:rFonts w:hint="eastAsia" w:ascii="仿宋_GB2312" w:hAnsi="仿宋_GB2312" w:eastAsia="仿宋_GB2312" w:cs="仿宋_GB2312"/>
          <w:snapToGrid w:val="0"/>
          <w:color w:val="auto"/>
          <w:kern w:val="2"/>
          <w:highlight w:val="none"/>
        </w:rPr>
        <w:t>种为主要原料，添加或不添加其他辅料、食品添加剂、食品营养强化剂，经配料、杀菌或灭菌、凝冻或冷冻等工艺制成的固态或半固态食品，类别编号为1001</w:t>
      </w:r>
      <w:r>
        <w:rPr>
          <w:rFonts w:hint="eastAsia" w:ascii="仿宋_GB2312" w:hAnsi="仿宋_GB2312" w:eastAsia="仿宋_GB2312" w:cs="仿宋_GB2312"/>
          <w:snapToGrid w:val="0"/>
          <w:color w:val="auto"/>
          <w:kern w:val="2"/>
          <w:highlight w:val="none"/>
          <w:lang w:eastAsia="zh-CN"/>
        </w:rPr>
        <w:t>，</w:t>
      </w:r>
      <w:r>
        <w:rPr>
          <w:rFonts w:hint="eastAsia" w:ascii="仿宋_GB2312" w:hAnsi="仿宋_GB2312" w:eastAsia="仿宋_GB2312" w:cs="仿宋_GB2312"/>
          <w:snapToGrid w:val="0"/>
          <w:color w:val="auto"/>
          <w:kern w:val="2"/>
          <w:highlight w:val="none"/>
        </w:rPr>
        <w:t>包括冰淇淋、雪糕、雪泥、冰棍、食用冰、甜味冰、其他</w:t>
      </w:r>
      <w:r>
        <w:rPr>
          <w:rFonts w:hint="eastAsia" w:ascii="仿宋_GB2312" w:hAnsi="仿宋_GB2312" w:eastAsia="仿宋_GB2312" w:cs="仿宋_GB2312"/>
          <w:snapToGrid w:val="0"/>
          <w:color w:val="auto"/>
          <w:kern w:val="2"/>
          <w:highlight w:val="none"/>
          <w:lang w:val="en-US" w:eastAsia="zh-CN"/>
        </w:rPr>
        <w:t>冷冻饮品</w:t>
      </w:r>
      <w:r>
        <w:rPr>
          <w:rFonts w:hint="eastAsia" w:ascii="仿宋_GB2312" w:hAnsi="仿宋_GB2312" w:eastAsia="仿宋_GB2312" w:cs="仿宋_GB2312"/>
          <w:snapToGrid w:val="0"/>
          <w:color w:val="auto"/>
          <w:kern w:val="2"/>
          <w:highlight w:val="none"/>
        </w:rPr>
        <w:t>。</w:t>
      </w:r>
    </w:p>
    <w:p w14:paraId="3BA4FD7C">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仿宋_GB2312" w:hAnsi="仿宋_GB2312" w:eastAsia="仿宋_GB2312" w:cs="仿宋_GB2312"/>
          <w:snapToGrid w:val="0"/>
          <w:color w:val="auto"/>
          <w:kern w:val="2"/>
          <w:highlight w:val="none"/>
          <w:lang w:val="en-US" w:eastAsia="zh-CN"/>
        </w:rPr>
      </w:pPr>
      <w:r>
        <w:rPr>
          <w:rFonts w:hint="eastAsia" w:ascii="仿宋_GB2312" w:hAnsi="仿宋_GB2312" w:eastAsia="仿宋_GB2312" w:cs="仿宋_GB2312"/>
          <w:snapToGrid w:val="0"/>
          <w:color w:val="auto"/>
          <w:kern w:val="2"/>
          <w:highlight w:val="none"/>
          <w:lang w:eastAsia="zh-CN"/>
        </w:rPr>
        <w:t>（</w:t>
      </w:r>
      <w:r>
        <w:rPr>
          <w:rFonts w:hint="eastAsia" w:ascii="仿宋_GB2312" w:hAnsi="仿宋_GB2312" w:eastAsia="仿宋_GB2312" w:cs="仿宋_GB2312"/>
          <w:snapToGrid w:val="0"/>
          <w:color w:val="auto"/>
          <w:kern w:val="2"/>
          <w:highlight w:val="none"/>
          <w:lang w:val="en-US" w:eastAsia="zh-CN"/>
        </w:rPr>
        <w:t>一</w:t>
      </w:r>
      <w:r>
        <w:rPr>
          <w:rFonts w:hint="eastAsia" w:ascii="仿宋_GB2312" w:hAnsi="仿宋_GB2312" w:eastAsia="仿宋_GB2312" w:cs="仿宋_GB2312"/>
          <w:snapToGrid w:val="0"/>
          <w:color w:val="auto"/>
          <w:kern w:val="2"/>
          <w:highlight w:val="none"/>
          <w:lang w:eastAsia="zh-CN"/>
        </w:rPr>
        <w:t>）</w:t>
      </w:r>
      <w:r>
        <w:rPr>
          <w:rFonts w:hint="eastAsia" w:ascii="仿宋_GB2312" w:hAnsi="仿宋_GB2312" w:eastAsia="仿宋_GB2312" w:cs="仿宋_GB2312"/>
          <w:snapToGrid w:val="0"/>
          <w:color w:val="auto"/>
          <w:kern w:val="2"/>
          <w:highlight w:val="none"/>
          <w:lang w:val="en-US" w:eastAsia="zh-CN"/>
        </w:rPr>
        <w:t>冰淇淋，是指</w:t>
      </w:r>
      <w:r>
        <w:rPr>
          <w:rFonts w:hint="eastAsia" w:ascii="仿宋_GB2312" w:hAnsi="仿宋_GB2312" w:eastAsia="仿宋_GB2312" w:cs="仿宋_GB2312"/>
          <w:snapToGrid w:val="0"/>
          <w:color w:val="auto"/>
          <w:kern w:val="2"/>
          <w:highlight w:val="none"/>
        </w:rPr>
        <w:t>以乳和/或乳制品为原料，添加或不添加其他辅料，经混合、</w:t>
      </w:r>
      <w:r>
        <w:rPr>
          <w:rFonts w:hint="eastAsia" w:ascii="仿宋_GB2312" w:hAnsi="仿宋_GB2312" w:eastAsia="仿宋_GB2312" w:cs="仿宋_GB2312"/>
          <w:snapToGrid w:val="0"/>
          <w:color w:val="auto"/>
          <w:kern w:val="2"/>
          <w:highlight w:val="none"/>
          <w:lang w:val="en-US" w:eastAsia="zh-CN"/>
        </w:rPr>
        <w:t>杀菌或</w:t>
      </w:r>
      <w:r>
        <w:rPr>
          <w:rFonts w:hint="eastAsia" w:ascii="仿宋_GB2312" w:hAnsi="仿宋_GB2312" w:eastAsia="仿宋_GB2312" w:cs="仿宋_GB2312"/>
          <w:snapToGrid w:val="0"/>
          <w:color w:val="auto"/>
          <w:kern w:val="2"/>
          <w:highlight w:val="none"/>
        </w:rPr>
        <w:t>灭菌、均质、冷却、老化、凝冻、硬化等工艺制成的体积膨胀的</w:t>
      </w:r>
      <w:r>
        <w:rPr>
          <w:rFonts w:hint="eastAsia" w:ascii="仿宋_GB2312" w:hAnsi="仿宋_GB2312" w:eastAsia="仿宋_GB2312" w:cs="仿宋_GB2312"/>
          <w:snapToGrid w:val="0"/>
          <w:color w:val="auto"/>
          <w:kern w:val="2"/>
          <w:highlight w:val="none"/>
          <w:lang w:val="en-US" w:eastAsia="zh-CN"/>
        </w:rPr>
        <w:t>冷冻饮品</w:t>
      </w:r>
      <w:r>
        <w:rPr>
          <w:rFonts w:hint="eastAsia" w:ascii="仿宋_GB2312" w:hAnsi="仿宋_GB2312" w:eastAsia="仿宋_GB2312" w:cs="仿宋_GB2312"/>
          <w:snapToGrid w:val="0"/>
          <w:color w:val="auto"/>
          <w:kern w:val="2"/>
          <w:highlight w:val="none"/>
          <w:lang w:eastAsia="zh-CN"/>
        </w:rPr>
        <w:t>。</w:t>
      </w:r>
    </w:p>
    <w:p w14:paraId="6BFBC7B3">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仿宋_GB2312" w:hAnsi="仿宋_GB2312" w:eastAsia="仿宋_GB2312" w:cs="仿宋_GB2312"/>
          <w:snapToGrid w:val="0"/>
          <w:color w:val="auto"/>
          <w:spacing w:val="-6"/>
          <w:kern w:val="2"/>
          <w:highlight w:val="none"/>
          <w:lang w:val="en-US" w:eastAsia="zh-CN"/>
        </w:rPr>
      </w:pPr>
      <w:r>
        <w:rPr>
          <w:rFonts w:hint="eastAsia" w:ascii="仿宋_GB2312" w:hAnsi="仿宋_GB2312" w:eastAsia="仿宋_GB2312" w:cs="仿宋_GB2312"/>
          <w:snapToGrid w:val="0"/>
          <w:color w:val="auto"/>
          <w:kern w:val="2"/>
          <w:highlight w:val="none"/>
          <w:lang w:eastAsia="zh-CN"/>
        </w:rPr>
        <w:t>（</w:t>
      </w:r>
      <w:r>
        <w:rPr>
          <w:rFonts w:hint="eastAsia" w:ascii="仿宋_GB2312" w:hAnsi="仿宋_GB2312" w:eastAsia="仿宋_GB2312" w:cs="仿宋_GB2312"/>
          <w:snapToGrid w:val="0"/>
          <w:color w:val="auto"/>
          <w:kern w:val="2"/>
          <w:highlight w:val="none"/>
          <w:lang w:val="en-US" w:eastAsia="zh-CN"/>
        </w:rPr>
        <w:t>二</w:t>
      </w:r>
      <w:r>
        <w:rPr>
          <w:rFonts w:hint="eastAsia" w:ascii="仿宋_GB2312" w:hAnsi="仿宋_GB2312" w:eastAsia="仿宋_GB2312" w:cs="仿宋_GB2312"/>
          <w:snapToGrid w:val="0"/>
          <w:color w:val="auto"/>
          <w:kern w:val="2"/>
          <w:highlight w:val="none"/>
          <w:lang w:eastAsia="zh-CN"/>
        </w:rPr>
        <w:t>）</w:t>
      </w:r>
      <w:r>
        <w:rPr>
          <w:rFonts w:hint="eastAsia" w:ascii="仿宋_GB2312" w:hAnsi="仿宋_GB2312" w:eastAsia="仿宋_GB2312" w:cs="仿宋_GB2312"/>
          <w:snapToGrid w:val="0"/>
          <w:color w:val="auto"/>
          <w:spacing w:val="-6"/>
          <w:kern w:val="2"/>
          <w:highlight w:val="none"/>
          <w:lang w:val="en-US" w:eastAsia="zh-CN"/>
        </w:rPr>
        <w:t>雪糕，</w:t>
      </w:r>
      <w:r>
        <w:rPr>
          <w:rFonts w:hint="eastAsia" w:ascii="仿宋_GB2312" w:hAnsi="仿宋_GB2312" w:eastAsia="仿宋_GB2312" w:cs="仿宋_GB2312"/>
          <w:snapToGrid w:val="0"/>
          <w:color w:val="auto"/>
          <w:spacing w:val="-6"/>
          <w:kern w:val="2"/>
          <w:highlight w:val="none"/>
        </w:rPr>
        <w:t>以乳和/或乳制品为原料</w:t>
      </w:r>
      <w:r>
        <w:rPr>
          <w:rFonts w:hint="eastAsia" w:ascii="仿宋_GB2312" w:hAnsi="仿宋_GB2312" w:eastAsia="仿宋_GB2312" w:cs="仿宋_GB2312"/>
          <w:snapToGrid w:val="0"/>
          <w:color w:val="auto"/>
          <w:spacing w:val="-6"/>
          <w:kern w:val="2"/>
          <w:highlight w:val="none"/>
          <w:lang w:eastAsia="zh-CN"/>
        </w:rPr>
        <w:t>，</w:t>
      </w:r>
      <w:r>
        <w:rPr>
          <w:rFonts w:hint="eastAsia" w:ascii="仿宋_GB2312" w:hAnsi="仿宋_GB2312" w:eastAsia="仿宋_GB2312" w:cs="仿宋_GB2312"/>
          <w:snapToGrid w:val="0"/>
          <w:color w:val="auto"/>
          <w:spacing w:val="-6"/>
          <w:kern w:val="2"/>
          <w:highlight w:val="none"/>
        </w:rPr>
        <w:t>添加或不添加其他辅料</w:t>
      </w:r>
      <w:r>
        <w:rPr>
          <w:rFonts w:hint="eastAsia" w:ascii="仿宋_GB2312" w:hAnsi="仿宋_GB2312" w:eastAsia="仿宋_GB2312" w:cs="仿宋_GB2312"/>
          <w:snapToGrid w:val="0"/>
          <w:color w:val="auto"/>
          <w:spacing w:val="-6"/>
          <w:kern w:val="2"/>
          <w:highlight w:val="none"/>
          <w:lang w:eastAsia="zh-CN"/>
        </w:rPr>
        <w:t>，</w:t>
      </w:r>
      <w:r>
        <w:rPr>
          <w:rFonts w:hint="eastAsia" w:ascii="仿宋_GB2312" w:hAnsi="仿宋_GB2312" w:eastAsia="仿宋_GB2312" w:cs="仿宋_GB2312"/>
          <w:snapToGrid w:val="0"/>
          <w:color w:val="auto"/>
          <w:spacing w:val="-6"/>
          <w:kern w:val="2"/>
          <w:highlight w:val="none"/>
        </w:rPr>
        <w:t>经混合、</w:t>
      </w:r>
      <w:r>
        <w:rPr>
          <w:rFonts w:hint="eastAsia" w:ascii="仿宋_GB2312" w:hAnsi="仿宋_GB2312" w:eastAsia="仿宋_GB2312" w:cs="仿宋_GB2312"/>
          <w:snapToGrid w:val="0"/>
          <w:color w:val="auto"/>
          <w:spacing w:val="-6"/>
          <w:kern w:val="2"/>
          <w:highlight w:val="none"/>
          <w:lang w:val="en-US" w:eastAsia="zh-CN"/>
        </w:rPr>
        <w:t>杀菌或</w:t>
      </w:r>
      <w:r>
        <w:rPr>
          <w:rFonts w:hint="eastAsia" w:ascii="仿宋_GB2312" w:hAnsi="仿宋_GB2312" w:eastAsia="仿宋_GB2312" w:cs="仿宋_GB2312"/>
          <w:snapToGrid w:val="0"/>
          <w:color w:val="auto"/>
          <w:spacing w:val="-6"/>
          <w:kern w:val="2"/>
          <w:highlight w:val="none"/>
        </w:rPr>
        <w:t>灭菌、均质、冷却、成型、冻结等工艺制成的冷冻饮品。</w:t>
      </w:r>
    </w:p>
    <w:p w14:paraId="2B5CF931">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仿宋_GB2312" w:hAnsi="仿宋_GB2312" w:eastAsia="仿宋_GB2312" w:cs="仿宋_GB2312"/>
          <w:snapToGrid w:val="0"/>
          <w:color w:val="auto"/>
          <w:kern w:val="2"/>
          <w:highlight w:val="none"/>
          <w:lang w:val="en-US" w:eastAsia="zh-CN"/>
        </w:rPr>
      </w:pPr>
      <w:r>
        <w:rPr>
          <w:rFonts w:hint="eastAsia" w:ascii="仿宋_GB2312" w:hAnsi="仿宋_GB2312" w:eastAsia="仿宋_GB2312" w:cs="仿宋_GB2312"/>
          <w:snapToGrid w:val="0"/>
          <w:color w:val="auto"/>
          <w:kern w:val="2"/>
          <w:highlight w:val="none"/>
          <w:lang w:eastAsia="zh-CN"/>
        </w:rPr>
        <w:t>（</w:t>
      </w:r>
      <w:r>
        <w:rPr>
          <w:rFonts w:hint="eastAsia" w:ascii="仿宋_GB2312" w:hAnsi="仿宋_GB2312" w:eastAsia="仿宋_GB2312" w:cs="仿宋_GB2312"/>
          <w:snapToGrid w:val="0"/>
          <w:color w:val="auto"/>
          <w:kern w:val="2"/>
          <w:highlight w:val="none"/>
          <w:lang w:val="en-US" w:eastAsia="zh-CN"/>
        </w:rPr>
        <w:t>三</w:t>
      </w:r>
      <w:r>
        <w:rPr>
          <w:rFonts w:hint="eastAsia" w:ascii="仿宋_GB2312" w:hAnsi="仿宋_GB2312" w:eastAsia="仿宋_GB2312" w:cs="仿宋_GB2312"/>
          <w:snapToGrid w:val="0"/>
          <w:color w:val="auto"/>
          <w:kern w:val="2"/>
          <w:highlight w:val="none"/>
          <w:lang w:eastAsia="zh-CN"/>
        </w:rPr>
        <w:t>）</w:t>
      </w:r>
      <w:r>
        <w:rPr>
          <w:rFonts w:hint="eastAsia" w:ascii="仿宋_GB2312" w:hAnsi="仿宋_GB2312" w:eastAsia="仿宋_GB2312" w:cs="仿宋_GB2312"/>
          <w:snapToGrid w:val="0"/>
          <w:color w:val="auto"/>
          <w:kern w:val="2"/>
          <w:highlight w:val="none"/>
          <w:lang w:val="en-US" w:eastAsia="zh-CN"/>
        </w:rPr>
        <w:t>雪泥，又称冰霜，是指</w:t>
      </w:r>
      <w:r>
        <w:rPr>
          <w:rFonts w:hint="eastAsia" w:ascii="仿宋_GB2312" w:hAnsi="仿宋_GB2312" w:eastAsia="仿宋_GB2312" w:cs="仿宋_GB2312"/>
          <w:snapToGrid w:val="0"/>
          <w:color w:val="auto"/>
          <w:kern w:val="2"/>
          <w:highlight w:val="none"/>
        </w:rPr>
        <w:t>以饮用水和/或果蔬制品等为主要原料</w:t>
      </w:r>
      <w:r>
        <w:rPr>
          <w:rFonts w:hint="eastAsia" w:ascii="仿宋_GB2312" w:hAnsi="仿宋_GB2312" w:eastAsia="仿宋_GB2312" w:cs="仿宋_GB2312"/>
          <w:snapToGrid w:val="0"/>
          <w:color w:val="auto"/>
          <w:kern w:val="2"/>
          <w:highlight w:val="none"/>
          <w:lang w:eastAsia="zh-CN"/>
        </w:rPr>
        <w:t>，</w:t>
      </w:r>
      <w:r>
        <w:rPr>
          <w:rFonts w:hint="eastAsia" w:ascii="仿宋_GB2312" w:hAnsi="仿宋_GB2312" w:eastAsia="仿宋_GB2312" w:cs="仿宋_GB2312"/>
          <w:snapToGrid w:val="0"/>
          <w:color w:val="auto"/>
          <w:kern w:val="2"/>
          <w:highlight w:val="none"/>
        </w:rPr>
        <w:t>添加或不添加其他辅料</w:t>
      </w:r>
      <w:r>
        <w:rPr>
          <w:rFonts w:hint="eastAsia" w:ascii="仿宋_GB2312" w:hAnsi="仿宋_GB2312" w:eastAsia="仿宋_GB2312" w:cs="仿宋_GB2312"/>
          <w:snapToGrid w:val="0"/>
          <w:color w:val="auto"/>
          <w:kern w:val="2"/>
          <w:highlight w:val="none"/>
          <w:lang w:eastAsia="zh-CN"/>
        </w:rPr>
        <w:t>，</w:t>
      </w:r>
      <w:r>
        <w:rPr>
          <w:rFonts w:hint="eastAsia" w:ascii="仿宋_GB2312" w:hAnsi="仿宋_GB2312" w:eastAsia="仿宋_GB2312" w:cs="仿宋_GB2312"/>
          <w:snapToGrid w:val="0"/>
          <w:color w:val="auto"/>
          <w:kern w:val="2"/>
          <w:highlight w:val="none"/>
        </w:rPr>
        <w:t>经混合、</w:t>
      </w:r>
      <w:r>
        <w:rPr>
          <w:rFonts w:hint="eastAsia" w:ascii="仿宋_GB2312" w:hAnsi="仿宋_GB2312" w:eastAsia="仿宋_GB2312" w:cs="仿宋_GB2312"/>
          <w:snapToGrid w:val="0"/>
          <w:color w:val="auto"/>
          <w:kern w:val="2"/>
          <w:highlight w:val="none"/>
          <w:lang w:val="en-US" w:eastAsia="zh-CN"/>
        </w:rPr>
        <w:t>杀菌或</w:t>
      </w:r>
      <w:r>
        <w:rPr>
          <w:rFonts w:hint="eastAsia" w:ascii="仿宋_GB2312" w:hAnsi="仿宋_GB2312" w:eastAsia="仿宋_GB2312" w:cs="仿宋_GB2312"/>
          <w:snapToGrid w:val="0"/>
          <w:color w:val="auto"/>
          <w:kern w:val="2"/>
          <w:highlight w:val="none"/>
        </w:rPr>
        <w:t>灭菌、凝冻、硬化等工艺制成的冷冻饮品。</w:t>
      </w:r>
    </w:p>
    <w:p w14:paraId="53972E22">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仿宋_GB2312" w:hAnsi="仿宋_GB2312" w:eastAsia="仿宋_GB2312" w:cs="仿宋_GB2312"/>
          <w:snapToGrid w:val="0"/>
          <w:color w:val="auto"/>
          <w:kern w:val="2"/>
          <w:highlight w:val="none"/>
          <w:lang w:val="en-US" w:eastAsia="zh-CN"/>
        </w:rPr>
      </w:pPr>
      <w:r>
        <w:rPr>
          <w:rFonts w:hint="eastAsia" w:ascii="仿宋_GB2312" w:hAnsi="仿宋_GB2312" w:eastAsia="仿宋_GB2312" w:cs="仿宋_GB2312"/>
          <w:snapToGrid w:val="0"/>
          <w:color w:val="auto"/>
          <w:kern w:val="2"/>
          <w:highlight w:val="none"/>
          <w:lang w:eastAsia="zh-CN"/>
        </w:rPr>
        <w:t>（</w:t>
      </w:r>
      <w:r>
        <w:rPr>
          <w:rFonts w:hint="eastAsia" w:ascii="仿宋_GB2312" w:hAnsi="仿宋_GB2312" w:eastAsia="仿宋_GB2312" w:cs="仿宋_GB2312"/>
          <w:snapToGrid w:val="0"/>
          <w:color w:val="auto"/>
          <w:kern w:val="2"/>
          <w:highlight w:val="none"/>
          <w:lang w:val="en-US" w:eastAsia="zh-CN"/>
        </w:rPr>
        <w:t>四</w:t>
      </w:r>
      <w:r>
        <w:rPr>
          <w:rFonts w:hint="eastAsia" w:ascii="仿宋_GB2312" w:hAnsi="仿宋_GB2312" w:eastAsia="仿宋_GB2312" w:cs="仿宋_GB2312"/>
          <w:snapToGrid w:val="0"/>
          <w:color w:val="auto"/>
          <w:kern w:val="2"/>
          <w:highlight w:val="none"/>
          <w:lang w:eastAsia="zh-CN"/>
        </w:rPr>
        <w:t>）</w:t>
      </w:r>
      <w:r>
        <w:rPr>
          <w:rFonts w:hint="eastAsia" w:ascii="仿宋_GB2312" w:hAnsi="仿宋_GB2312" w:eastAsia="仿宋_GB2312" w:cs="仿宋_GB2312"/>
          <w:snapToGrid w:val="0"/>
          <w:color w:val="auto"/>
          <w:kern w:val="2"/>
          <w:highlight w:val="none"/>
          <w:lang w:val="en-US" w:eastAsia="zh-CN"/>
        </w:rPr>
        <w:t>冰棍，又称棒冰，是指</w:t>
      </w:r>
      <w:r>
        <w:rPr>
          <w:rFonts w:hint="eastAsia" w:ascii="仿宋_GB2312" w:hAnsi="仿宋_GB2312" w:eastAsia="仿宋_GB2312" w:cs="仿宋_GB2312"/>
          <w:snapToGrid w:val="0"/>
          <w:color w:val="auto"/>
          <w:kern w:val="2"/>
          <w:highlight w:val="none"/>
        </w:rPr>
        <w:t>以饮用水和/或果蔬制品等为主要原料</w:t>
      </w:r>
      <w:r>
        <w:rPr>
          <w:rFonts w:hint="eastAsia" w:ascii="仿宋_GB2312" w:hAnsi="仿宋_GB2312" w:eastAsia="仿宋_GB2312" w:cs="仿宋_GB2312"/>
          <w:snapToGrid w:val="0"/>
          <w:color w:val="auto"/>
          <w:kern w:val="2"/>
          <w:highlight w:val="none"/>
          <w:lang w:eastAsia="zh-CN"/>
        </w:rPr>
        <w:t>，</w:t>
      </w:r>
      <w:r>
        <w:rPr>
          <w:rFonts w:hint="eastAsia" w:ascii="仿宋_GB2312" w:hAnsi="仿宋_GB2312" w:eastAsia="仿宋_GB2312" w:cs="仿宋_GB2312"/>
          <w:snapToGrid w:val="0"/>
          <w:color w:val="auto"/>
          <w:kern w:val="2"/>
          <w:highlight w:val="none"/>
        </w:rPr>
        <w:t>添加或不添加其他辅料</w:t>
      </w:r>
      <w:r>
        <w:rPr>
          <w:rFonts w:hint="eastAsia" w:ascii="仿宋_GB2312" w:hAnsi="仿宋_GB2312" w:eastAsia="仿宋_GB2312" w:cs="仿宋_GB2312"/>
          <w:snapToGrid w:val="0"/>
          <w:color w:val="auto"/>
          <w:kern w:val="2"/>
          <w:highlight w:val="none"/>
          <w:lang w:eastAsia="zh-CN"/>
        </w:rPr>
        <w:t>，</w:t>
      </w:r>
      <w:r>
        <w:rPr>
          <w:rFonts w:hint="eastAsia" w:ascii="仿宋_GB2312" w:hAnsi="仿宋_GB2312" w:eastAsia="仿宋_GB2312" w:cs="仿宋_GB2312"/>
          <w:snapToGrid w:val="0"/>
          <w:color w:val="auto"/>
          <w:kern w:val="2"/>
          <w:highlight w:val="none"/>
        </w:rPr>
        <w:t>经混合、</w:t>
      </w:r>
      <w:r>
        <w:rPr>
          <w:rFonts w:hint="eastAsia" w:ascii="仿宋_GB2312" w:hAnsi="仿宋_GB2312" w:eastAsia="仿宋_GB2312" w:cs="仿宋_GB2312"/>
          <w:snapToGrid w:val="0"/>
          <w:color w:val="auto"/>
          <w:kern w:val="2"/>
          <w:highlight w:val="none"/>
          <w:lang w:val="en-US" w:eastAsia="zh-CN"/>
        </w:rPr>
        <w:t>杀菌或</w:t>
      </w:r>
      <w:r>
        <w:rPr>
          <w:rFonts w:hint="eastAsia" w:ascii="仿宋_GB2312" w:hAnsi="仿宋_GB2312" w:eastAsia="仿宋_GB2312" w:cs="仿宋_GB2312"/>
          <w:snapToGrid w:val="0"/>
          <w:color w:val="auto"/>
          <w:kern w:val="2"/>
          <w:highlight w:val="none"/>
        </w:rPr>
        <w:t>灭菌、硬化、成型等工艺制成的冷冻饮品</w:t>
      </w:r>
      <w:r>
        <w:rPr>
          <w:rFonts w:hint="eastAsia" w:ascii="仿宋_GB2312" w:hAnsi="仿宋_GB2312" w:eastAsia="仿宋_GB2312" w:cs="仿宋_GB2312"/>
          <w:snapToGrid w:val="0"/>
          <w:color w:val="auto"/>
          <w:kern w:val="2"/>
          <w:highlight w:val="none"/>
          <w:lang w:val="en-US" w:eastAsia="zh-CN"/>
        </w:rPr>
        <w:t>。</w:t>
      </w:r>
    </w:p>
    <w:p w14:paraId="269844B7">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仿宋_GB2312" w:hAnsi="仿宋_GB2312" w:eastAsia="仿宋_GB2312" w:cs="仿宋_GB2312"/>
          <w:snapToGrid w:val="0"/>
          <w:color w:val="auto"/>
          <w:kern w:val="2"/>
          <w:highlight w:val="none"/>
          <w:lang w:val="en-US" w:eastAsia="zh-CN"/>
        </w:rPr>
      </w:pPr>
      <w:r>
        <w:rPr>
          <w:rFonts w:hint="eastAsia" w:ascii="仿宋_GB2312" w:hAnsi="仿宋_GB2312" w:eastAsia="仿宋_GB2312" w:cs="仿宋_GB2312"/>
          <w:snapToGrid w:val="0"/>
          <w:color w:val="auto"/>
          <w:kern w:val="2"/>
          <w:highlight w:val="none"/>
          <w:lang w:val="en-US" w:eastAsia="zh-CN"/>
        </w:rPr>
        <w:t>（五）食用冰，是指</w:t>
      </w:r>
      <w:r>
        <w:rPr>
          <w:rFonts w:hint="eastAsia" w:ascii="仿宋_GB2312" w:hAnsi="仿宋_GB2312" w:eastAsia="仿宋_GB2312" w:cs="仿宋_GB2312"/>
          <w:snapToGrid w:val="0"/>
          <w:color w:val="auto"/>
          <w:kern w:val="2"/>
          <w:highlight w:val="none"/>
        </w:rPr>
        <w:t>以饮用水为原料</w:t>
      </w:r>
      <w:r>
        <w:rPr>
          <w:rFonts w:hint="eastAsia" w:ascii="仿宋_GB2312" w:hAnsi="仿宋_GB2312" w:eastAsia="仿宋_GB2312" w:cs="仿宋_GB2312"/>
          <w:snapToGrid w:val="0"/>
          <w:color w:val="auto"/>
          <w:kern w:val="2"/>
          <w:highlight w:val="none"/>
          <w:lang w:eastAsia="zh-CN"/>
        </w:rPr>
        <w:t>，</w:t>
      </w:r>
      <w:r>
        <w:rPr>
          <w:rFonts w:hint="eastAsia" w:ascii="仿宋_GB2312" w:hAnsi="仿宋_GB2312" w:eastAsia="仿宋_GB2312" w:cs="仿宋_GB2312"/>
          <w:snapToGrid w:val="0"/>
          <w:color w:val="auto"/>
          <w:kern w:val="2"/>
          <w:highlight w:val="none"/>
        </w:rPr>
        <w:t>经</w:t>
      </w:r>
      <w:r>
        <w:rPr>
          <w:rFonts w:hint="eastAsia" w:ascii="仿宋_GB2312" w:hAnsi="仿宋_GB2312" w:eastAsia="仿宋_GB2312" w:cs="仿宋_GB2312"/>
          <w:snapToGrid w:val="0"/>
          <w:color w:val="auto"/>
          <w:kern w:val="2"/>
          <w:highlight w:val="none"/>
          <w:lang w:val="en-US" w:eastAsia="zh-CN"/>
        </w:rPr>
        <w:t>杀菌或</w:t>
      </w:r>
      <w:r>
        <w:rPr>
          <w:rFonts w:hint="eastAsia" w:ascii="仿宋_GB2312" w:hAnsi="仿宋_GB2312" w:eastAsia="仿宋_GB2312" w:cs="仿宋_GB2312"/>
          <w:snapToGrid w:val="0"/>
          <w:color w:val="auto"/>
          <w:kern w:val="2"/>
          <w:highlight w:val="none"/>
        </w:rPr>
        <w:t>灭菌、注模或不注模、冻结、脱模或不脱模、包装等工艺制成的冷冻饮品。</w:t>
      </w:r>
    </w:p>
    <w:p w14:paraId="3240CD57">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仿宋_GB2312" w:hAnsi="仿宋_GB2312" w:eastAsia="仿宋_GB2312" w:cs="仿宋_GB2312"/>
          <w:snapToGrid w:val="0"/>
          <w:color w:val="auto"/>
          <w:kern w:val="2"/>
          <w:highlight w:val="none"/>
          <w:lang w:val="en-US" w:eastAsia="zh-CN"/>
        </w:rPr>
      </w:pPr>
      <w:r>
        <w:rPr>
          <w:rFonts w:hint="eastAsia" w:ascii="仿宋_GB2312" w:hAnsi="仿宋_GB2312" w:eastAsia="仿宋_GB2312" w:cs="仿宋_GB2312"/>
          <w:snapToGrid w:val="0"/>
          <w:color w:val="auto"/>
          <w:kern w:val="2"/>
          <w:highlight w:val="none"/>
          <w:lang w:val="en-US" w:eastAsia="zh-CN"/>
        </w:rPr>
        <w:t>（六）甜味冰，又称风味冰，是指</w:t>
      </w:r>
      <w:r>
        <w:rPr>
          <w:rFonts w:hint="eastAsia" w:ascii="仿宋_GB2312" w:hAnsi="仿宋_GB2312" w:eastAsia="仿宋_GB2312" w:cs="仿宋_GB2312"/>
          <w:snapToGrid w:val="0"/>
          <w:color w:val="auto"/>
          <w:kern w:val="2"/>
          <w:highlight w:val="none"/>
        </w:rPr>
        <w:t>以饮用水为主要原料</w:t>
      </w:r>
      <w:r>
        <w:rPr>
          <w:rFonts w:hint="eastAsia" w:ascii="仿宋_GB2312" w:hAnsi="仿宋_GB2312" w:eastAsia="仿宋_GB2312" w:cs="仿宋_GB2312"/>
          <w:snapToGrid w:val="0"/>
          <w:color w:val="auto"/>
          <w:kern w:val="2"/>
          <w:highlight w:val="none"/>
          <w:lang w:eastAsia="zh-CN"/>
        </w:rPr>
        <w:t>，</w:t>
      </w:r>
      <w:r>
        <w:rPr>
          <w:rFonts w:hint="eastAsia" w:ascii="仿宋_GB2312" w:hAnsi="仿宋_GB2312" w:eastAsia="仿宋_GB2312" w:cs="仿宋_GB2312"/>
          <w:snapToGrid w:val="0"/>
          <w:color w:val="auto"/>
          <w:kern w:val="2"/>
          <w:highlight w:val="none"/>
        </w:rPr>
        <w:t>添加其他辅料</w:t>
      </w:r>
      <w:r>
        <w:rPr>
          <w:rFonts w:hint="eastAsia" w:ascii="仿宋_GB2312" w:hAnsi="仿宋_GB2312" w:eastAsia="仿宋_GB2312" w:cs="仿宋_GB2312"/>
          <w:snapToGrid w:val="0"/>
          <w:color w:val="auto"/>
          <w:kern w:val="2"/>
          <w:highlight w:val="none"/>
          <w:lang w:eastAsia="zh-CN"/>
        </w:rPr>
        <w:t>，</w:t>
      </w:r>
      <w:r>
        <w:rPr>
          <w:rFonts w:hint="eastAsia" w:ascii="仿宋_GB2312" w:hAnsi="仿宋_GB2312" w:eastAsia="仿宋_GB2312" w:cs="仿宋_GB2312"/>
          <w:snapToGrid w:val="0"/>
          <w:color w:val="auto"/>
          <w:kern w:val="2"/>
          <w:highlight w:val="none"/>
        </w:rPr>
        <w:t>经混合、</w:t>
      </w:r>
      <w:r>
        <w:rPr>
          <w:rFonts w:hint="eastAsia" w:ascii="仿宋_GB2312" w:hAnsi="仿宋_GB2312" w:eastAsia="仿宋_GB2312" w:cs="仿宋_GB2312"/>
          <w:snapToGrid w:val="0"/>
          <w:color w:val="auto"/>
          <w:kern w:val="2"/>
          <w:highlight w:val="none"/>
          <w:lang w:val="en-US" w:eastAsia="zh-CN"/>
        </w:rPr>
        <w:t>杀菌或</w:t>
      </w:r>
      <w:r>
        <w:rPr>
          <w:rFonts w:hint="eastAsia" w:ascii="仿宋_GB2312" w:hAnsi="仿宋_GB2312" w:eastAsia="仿宋_GB2312" w:cs="仿宋_GB2312"/>
          <w:snapToGrid w:val="0"/>
          <w:color w:val="auto"/>
          <w:kern w:val="2"/>
          <w:highlight w:val="none"/>
        </w:rPr>
        <w:t>灭菌、灌装、硬化等工艺制成的冷冻饮品。</w:t>
      </w:r>
    </w:p>
    <w:p w14:paraId="59F03FD4">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仿宋_GB2312" w:hAnsi="仿宋_GB2312" w:eastAsia="仿宋_GB2312" w:cs="仿宋_GB2312"/>
          <w:snapToGrid w:val="0"/>
          <w:color w:val="auto"/>
          <w:kern w:val="2"/>
          <w:highlight w:val="none"/>
        </w:rPr>
      </w:pPr>
      <w:r>
        <w:rPr>
          <w:rFonts w:hint="eastAsia" w:ascii="仿宋_GB2312" w:hAnsi="仿宋_GB2312" w:eastAsia="仿宋_GB2312" w:cs="仿宋_GB2312"/>
          <w:snapToGrid w:val="0"/>
          <w:color w:val="auto"/>
          <w:kern w:val="2"/>
          <w:highlight w:val="none"/>
          <w:lang w:eastAsia="zh-CN"/>
        </w:rPr>
        <w:t>（</w:t>
      </w:r>
      <w:r>
        <w:rPr>
          <w:rFonts w:hint="eastAsia" w:ascii="仿宋_GB2312" w:hAnsi="仿宋_GB2312" w:eastAsia="仿宋_GB2312" w:cs="仿宋_GB2312"/>
          <w:snapToGrid w:val="0"/>
          <w:color w:val="auto"/>
          <w:kern w:val="2"/>
          <w:highlight w:val="none"/>
          <w:lang w:val="en-US" w:eastAsia="zh-CN"/>
        </w:rPr>
        <w:t>七</w:t>
      </w:r>
      <w:r>
        <w:rPr>
          <w:rFonts w:hint="eastAsia" w:ascii="仿宋_GB2312" w:hAnsi="仿宋_GB2312" w:eastAsia="仿宋_GB2312" w:cs="仿宋_GB2312"/>
          <w:snapToGrid w:val="0"/>
          <w:color w:val="auto"/>
          <w:kern w:val="2"/>
          <w:highlight w:val="none"/>
          <w:lang w:eastAsia="zh-CN"/>
        </w:rPr>
        <w:t>）</w:t>
      </w:r>
      <w:r>
        <w:rPr>
          <w:rFonts w:hint="eastAsia" w:ascii="仿宋_GB2312" w:hAnsi="仿宋_GB2312" w:eastAsia="仿宋_GB2312" w:cs="仿宋_GB2312"/>
          <w:snapToGrid w:val="0"/>
          <w:color w:val="auto"/>
          <w:kern w:val="2"/>
          <w:highlight w:val="none"/>
        </w:rPr>
        <w:t>其他冷冻饮品是指</w:t>
      </w:r>
      <w:r>
        <w:rPr>
          <w:rFonts w:hint="eastAsia" w:ascii="仿宋_GB2312" w:hAnsi="仿宋_GB2312" w:eastAsia="仿宋_GB2312" w:cs="仿宋_GB2312"/>
          <w:snapToGrid w:val="0"/>
          <w:color w:val="auto"/>
          <w:kern w:val="2"/>
          <w:highlight w:val="none"/>
          <w:lang w:val="en-US" w:eastAsia="zh-CN"/>
        </w:rPr>
        <w:t>与上述六类产品不同的冷冻饮品</w:t>
      </w:r>
      <w:r>
        <w:rPr>
          <w:rFonts w:hint="eastAsia" w:ascii="仿宋_GB2312" w:hAnsi="仿宋_GB2312" w:eastAsia="仿宋_GB2312" w:cs="仿宋_GB2312"/>
          <w:snapToGrid w:val="0"/>
          <w:color w:val="auto"/>
          <w:kern w:val="2"/>
          <w:highlight w:val="none"/>
        </w:rPr>
        <w:t>。</w:t>
      </w:r>
    </w:p>
    <w:p w14:paraId="7A2281AE">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cs="仿宋_GB2312"/>
          <w:snapToGrid w:val="0"/>
          <w:color w:val="000000"/>
          <w:highlight w:val="none"/>
        </w:rPr>
      </w:pPr>
      <w:r>
        <w:rPr>
          <w:rFonts w:hint="eastAsia" w:ascii="Times New Roman" w:hAnsi="Times New Roman" w:eastAsia="黑体" w:cs="黑体"/>
          <w:snapToGrid w:val="0"/>
          <w:color w:val="000000"/>
          <w:highlight w:val="none"/>
          <w:lang w:eastAsia="zh-CN"/>
        </w:rPr>
        <w:t>第四条</w:t>
      </w:r>
      <w:r>
        <w:rPr>
          <w:rFonts w:hint="eastAsia" w:ascii="Times New Roman" w:hAnsi="Times New Roman" w:eastAsia="黑体" w:cs="黑体"/>
          <w:snapToGrid w:val="0"/>
          <w:color w:val="000000"/>
          <w:highlight w:val="none"/>
          <w:lang w:val="en-US" w:eastAsia="zh-CN"/>
        </w:rPr>
        <w:t xml:space="preserve">  </w:t>
      </w:r>
      <w:r>
        <w:rPr>
          <w:rFonts w:hint="eastAsia" w:ascii="Times New Roman" w:hAnsi="Times New Roman" w:cs="仿宋_GB2312"/>
          <w:snapToGrid w:val="0"/>
          <w:color w:val="auto"/>
          <w:kern w:val="2"/>
          <w:highlight w:val="none"/>
          <w:lang w:val="en-US" w:eastAsia="zh-CN"/>
        </w:rPr>
        <w:t>现制现售</w:t>
      </w:r>
      <w:r>
        <w:rPr>
          <w:rFonts w:hint="eastAsia" w:ascii="Times New Roman" w:hAnsi="Times New Roman" w:cs="仿宋_GB2312"/>
          <w:snapToGrid w:val="0"/>
          <w:color w:val="auto"/>
          <w:kern w:val="2"/>
          <w:highlight w:val="none"/>
        </w:rPr>
        <w:t>的冷冻饮品</w:t>
      </w:r>
      <w:r>
        <w:rPr>
          <w:rFonts w:hint="eastAsia" w:ascii="Times New Roman" w:hAnsi="Times New Roman" w:cs="仿宋_GB2312"/>
          <w:snapToGrid w:val="0"/>
          <w:color w:val="auto"/>
          <w:kern w:val="2"/>
          <w:highlight w:val="none"/>
          <w:lang w:val="en-US" w:eastAsia="zh-CN"/>
        </w:rPr>
        <w:t>及冷冻饮品制作料</w:t>
      </w:r>
      <w:r>
        <w:rPr>
          <w:rFonts w:hint="eastAsia" w:ascii="Times New Roman" w:hAnsi="Times New Roman" w:cs="仿宋_GB2312"/>
          <w:snapToGrid w:val="0"/>
          <w:color w:val="auto"/>
          <w:kern w:val="2"/>
          <w:highlight w:val="none"/>
        </w:rPr>
        <w:t>不在</w:t>
      </w:r>
      <w:r>
        <w:rPr>
          <w:rFonts w:hint="eastAsia" w:ascii="Times New Roman" w:hAnsi="Times New Roman" w:cs="仿宋_GB2312"/>
          <w:snapToGrid w:val="0"/>
          <w:color w:val="auto"/>
          <w:kern w:val="2"/>
          <w:highlight w:val="none"/>
          <w:lang w:val="en-US" w:eastAsia="zh-CN"/>
        </w:rPr>
        <w:t>冷冻饮品</w:t>
      </w:r>
      <w:r>
        <w:rPr>
          <w:rFonts w:hint="eastAsia" w:ascii="Times New Roman" w:hAnsi="Times New Roman" w:cs="仿宋_GB2312"/>
          <w:snapToGrid w:val="0"/>
          <w:color w:val="auto"/>
          <w:kern w:val="2"/>
          <w:highlight w:val="none"/>
        </w:rPr>
        <w:t>生产许可范围。</w:t>
      </w:r>
    </w:p>
    <w:p w14:paraId="21EB2B71">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cs="仿宋_GB2312"/>
          <w:snapToGrid w:val="0"/>
          <w:color w:val="000000"/>
          <w:highlight w:val="none"/>
        </w:rPr>
      </w:pPr>
      <w:r>
        <w:rPr>
          <w:rFonts w:hint="eastAsia" w:ascii="Times New Roman" w:hAnsi="Times New Roman" w:eastAsia="黑体" w:cs="黑体"/>
          <w:snapToGrid w:val="0"/>
          <w:color w:val="000000"/>
          <w:highlight w:val="none"/>
          <w:lang w:eastAsia="zh-CN"/>
        </w:rPr>
        <w:t>第五条</w:t>
      </w:r>
      <w:r>
        <w:rPr>
          <w:rFonts w:hint="eastAsia" w:ascii="Times New Roman" w:hAnsi="Times New Roman" w:eastAsia="黑体" w:cs="黑体"/>
          <w:snapToGrid w:val="0"/>
          <w:color w:val="000000"/>
          <w:highlight w:val="none"/>
          <w:lang w:val="en-US" w:eastAsia="zh-CN"/>
        </w:rPr>
        <w:t xml:space="preserve">  </w:t>
      </w:r>
      <w:r>
        <w:rPr>
          <w:rFonts w:hint="eastAsia" w:ascii="Times New Roman" w:hAnsi="Times New Roman" w:cs="仿宋_GB2312"/>
          <w:snapToGrid w:val="0"/>
          <w:color w:val="000000"/>
          <w:highlight w:val="none"/>
        </w:rPr>
        <w:t>不得以分装方式生产冷冻饮品。</w:t>
      </w:r>
    </w:p>
    <w:p w14:paraId="01657C15">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cs="仿宋_GB2312"/>
          <w:snapToGrid w:val="0"/>
          <w:color w:val="000000"/>
          <w:highlight w:val="none"/>
        </w:rPr>
      </w:pPr>
      <w:r>
        <w:rPr>
          <w:rFonts w:hint="eastAsia" w:ascii="Times New Roman" w:hAnsi="Times New Roman" w:eastAsia="黑体" w:cs="黑体"/>
          <w:snapToGrid w:val="0"/>
          <w:color w:val="000000"/>
          <w:highlight w:val="none"/>
          <w:lang w:eastAsia="zh-CN"/>
        </w:rPr>
        <w:t>第六条</w:t>
      </w:r>
      <w:r>
        <w:rPr>
          <w:rFonts w:hint="eastAsia" w:ascii="Times New Roman" w:hAnsi="Times New Roman" w:eastAsia="黑体" w:cs="黑体"/>
          <w:snapToGrid w:val="0"/>
          <w:color w:val="000000"/>
          <w:highlight w:val="none"/>
          <w:lang w:val="en-US" w:eastAsia="zh-CN"/>
        </w:rPr>
        <w:t xml:space="preserve">  </w:t>
      </w:r>
      <w:r>
        <w:rPr>
          <w:rFonts w:hint="eastAsia" w:ascii="Times New Roman" w:hAnsi="Times New Roman" w:cs="仿宋_GB2312"/>
          <w:snapToGrid w:val="0"/>
          <w:color w:val="000000"/>
          <w:highlight w:val="none"/>
          <w:lang w:val="en-US" w:eastAsia="zh-CN"/>
        </w:rPr>
        <w:t>本</w:t>
      </w:r>
      <w:r>
        <w:rPr>
          <w:rFonts w:hint="eastAsia" w:ascii="Times New Roman" w:hAnsi="Times New Roman" w:cs="仿宋_GB2312"/>
          <w:snapToGrid w:val="0"/>
          <w:color w:val="000000"/>
          <w:highlight w:val="none"/>
        </w:rPr>
        <w:t>《细则》引用的标准、文件</w:t>
      </w:r>
      <w:r>
        <w:rPr>
          <w:rFonts w:hint="eastAsia" w:ascii="Times New Roman" w:hAnsi="Times New Roman" w:cs="仿宋_GB2312"/>
          <w:snapToGrid w:val="0"/>
          <w:color w:val="000000"/>
          <w:highlight w:val="none"/>
          <w:lang w:eastAsia="zh-CN"/>
        </w:rPr>
        <w:t>，</w:t>
      </w:r>
      <w:r>
        <w:rPr>
          <w:rFonts w:hint="eastAsia" w:cs="仿宋_GB2312"/>
          <w:snapToGrid w:val="0"/>
          <w:color w:val="000000"/>
          <w:highlight w:val="none"/>
          <w:lang w:val="en-US" w:eastAsia="zh-CN"/>
        </w:rPr>
        <w:t>应当采用现行有效的版本</w:t>
      </w:r>
      <w:r>
        <w:rPr>
          <w:rFonts w:hint="eastAsia" w:ascii="Times New Roman" w:hAnsi="Times New Roman" w:cs="仿宋_GB2312"/>
          <w:snapToGrid w:val="0"/>
          <w:color w:val="000000"/>
          <w:highlight w:val="none"/>
        </w:rPr>
        <w:t>。</w:t>
      </w:r>
    </w:p>
    <w:p w14:paraId="77E12F48">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0" w:firstLineChars="0"/>
        <w:jc w:val="left"/>
        <w:textAlignment w:val="auto"/>
        <w:rPr>
          <w:rFonts w:hint="eastAsia" w:ascii="Times New Roman" w:hAnsi="Times New Roman" w:eastAsia="方正仿宋_GBK" w:cs="仿宋_GB2312"/>
          <w:snapToGrid w:val="0"/>
          <w:color w:val="000000"/>
          <w:highlight w:val="none"/>
        </w:rPr>
      </w:pPr>
    </w:p>
    <w:p w14:paraId="32A28569">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before="0" w:after="0" w:line="594" w:lineRule="exact"/>
        <w:ind w:leftChars="0"/>
        <w:jc w:val="center"/>
        <w:textAlignment w:val="auto"/>
        <w:rPr>
          <w:rFonts w:hint="eastAsia" w:ascii="Times New Roman" w:hAnsi="Times New Roman" w:eastAsia="方正仿宋_GBK" w:cs="仿宋_GB2312"/>
          <w:b w:val="0"/>
          <w:bCs w:val="0"/>
          <w:snapToGrid w:val="0"/>
          <w:color w:val="000000"/>
          <w:highlight w:val="none"/>
        </w:rPr>
      </w:pPr>
      <w:r>
        <w:rPr>
          <w:rFonts w:hint="eastAsia" w:ascii="Times New Roman" w:hAnsi="Times New Roman" w:cs="黑体"/>
          <w:b w:val="0"/>
          <w:bCs w:val="0"/>
          <w:snapToGrid w:val="0"/>
          <w:color w:val="000000"/>
          <w:highlight w:val="none"/>
          <w:lang w:eastAsia="zh-CN"/>
        </w:rPr>
        <w:t>第二章</w:t>
      </w:r>
      <w:r>
        <w:rPr>
          <w:rFonts w:hint="eastAsia" w:ascii="Times New Roman" w:hAnsi="Times New Roman" w:cs="黑体"/>
          <w:b w:val="0"/>
          <w:bCs w:val="0"/>
          <w:snapToGrid w:val="0"/>
          <w:color w:val="000000"/>
          <w:highlight w:val="none"/>
          <w:lang w:val="en-US" w:eastAsia="zh-CN"/>
        </w:rPr>
        <w:t xml:space="preserve">  </w:t>
      </w:r>
      <w:r>
        <w:rPr>
          <w:rFonts w:hint="eastAsia" w:ascii="Times New Roman" w:hAnsi="Times New Roman" w:eastAsia="黑体" w:cs="黑体"/>
          <w:b w:val="0"/>
          <w:bCs w:val="0"/>
          <w:snapToGrid w:val="0"/>
          <w:color w:val="000000"/>
          <w:highlight w:val="none"/>
        </w:rPr>
        <w:t>生产场所</w:t>
      </w:r>
    </w:p>
    <w:p w14:paraId="4D7D2878">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cs="仿宋_GB2312"/>
          <w:snapToGrid w:val="0"/>
          <w:color w:val="auto"/>
          <w:kern w:val="2"/>
          <w:highlight w:val="none"/>
        </w:rPr>
      </w:pPr>
      <w:r>
        <w:rPr>
          <w:rFonts w:hint="eastAsia" w:ascii="Times New Roman" w:hAnsi="Times New Roman" w:eastAsia="黑体" w:cs="黑体"/>
          <w:snapToGrid w:val="0"/>
          <w:color w:val="000000"/>
          <w:highlight w:val="none"/>
          <w:lang w:eastAsia="zh-CN"/>
        </w:rPr>
        <w:t>第七条</w:t>
      </w:r>
      <w:r>
        <w:rPr>
          <w:rFonts w:hint="eastAsia" w:ascii="Times New Roman" w:hAnsi="Times New Roman" w:eastAsia="黑体" w:cs="黑体"/>
          <w:snapToGrid w:val="0"/>
          <w:color w:val="000000"/>
          <w:highlight w:val="none"/>
          <w:lang w:val="en-US" w:eastAsia="zh-CN"/>
        </w:rPr>
        <w:t xml:space="preserve">  </w:t>
      </w:r>
      <w:r>
        <w:rPr>
          <w:rFonts w:hint="eastAsia" w:ascii="Times New Roman" w:hAnsi="Times New Roman" w:cs="仿宋_GB2312"/>
          <w:snapToGrid w:val="0"/>
          <w:color w:val="auto"/>
          <w:kern w:val="2"/>
          <w:sz w:val="32"/>
          <w:szCs w:val="32"/>
          <w:highlight w:val="none"/>
        </w:rPr>
        <w:t>厂区、厂房和车间</w:t>
      </w:r>
      <w:r>
        <w:rPr>
          <w:rFonts w:hint="eastAsia" w:ascii="Times New Roman" w:hAnsi="Times New Roman" w:cs="仿宋_GB2312"/>
          <w:snapToGrid w:val="0"/>
          <w:color w:val="auto"/>
          <w:kern w:val="2"/>
          <w:sz w:val="32"/>
          <w:szCs w:val="32"/>
          <w:highlight w:val="none"/>
          <w:lang w:eastAsia="zh-CN"/>
        </w:rPr>
        <w:t>的</w:t>
      </w:r>
      <w:r>
        <w:rPr>
          <w:rFonts w:hint="eastAsia" w:ascii="Times New Roman" w:hAnsi="Times New Roman" w:cs="仿宋_GB2312"/>
          <w:snapToGrid w:val="0"/>
          <w:color w:val="auto"/>
          <w:kern w:val="2"/>
          <w:sz w:val="32"/>
          <w:szCs w:val="32"/>
          <w:highlight w:val="none"/>
          <w:lang w:val="en-US" w:eastAsia="zh-CN"/>
        </w:rPr>
        <w:t>设计应能满足生产所需设备和设施的要求，确保冷冻饮品生产有序运行，并采取有效措施满足产品在生产各个阶段的温度、湿度需求，在各场所内与场所间避免</w:t>
      </w:r>
      <w:r>
        <w:rPr>
          <w:rFonts w:hint="eastAsia" w:ascii="Times New Roman" w:hAnsi="Times New Roman" w:cs="仿宋_GB2312"/>
          <w:snapToGrid w:val="0"/>
          <w:color w:val="auto"/>
          <w:kern w:val="2"/>
          <w:highlight w:val="none"/>
        </w:rPr>
        <w:t>产品温度超过规定临界值</w:t>
      </w:r>
      <w:r>
        <w:rPr>
          <w:rFonts w:hint="eastAsia" w:ascii="Times New Roman" w:hAnsi="Times New Roman" w:cs="仿宋_GB2312"/>
          <w:snapToGrid w:val="0"/>
          <w:color w:val="auto"/>
          <w:kern w:val="2"/>
          <w:highlight w:val="none"/>
          <w:lang w:eastAsia="zh-CN"/>
        </w:rPr>
        <w:t>的</w:t>
      </w:r>
      <w:r>
        <w:rPr>
          <w:rFonts w:hint="eastAsia" w:ascii="Times New Roman" w:hAnsi="Times New Roman" w:cs="仿宋_GB2312"/>
          <w:snapToGrid w:val="0"/>
          <w:color w:val="auto"/>
          <w:kern w:val="2"/>
          <w:sz w:val="32"/>
          <w:szCs w:val="32"/>
          <w:highlight w:val="none"/>
          <w:lang w:val="en-US" w:eastAsia="zh-CN"/>
        </w:rPr>
        <w:t>情况发生。</w:t>
      </w:r>
    </w:p>
    <w:p w14:paraId="72FA0F77">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cs="仿宋_GB2312"/>
          <w:snapToGrid w:val="0"/>
          <w:color w:val="auto"/>
          <w:kern w:val="2"/>
          <w:highlight w:val="none"/>
        </w:rPr>
      </w:pPr>
      <w:r>
        <w:rPr>
          <w:rFonts w:hint="eastAsia" w:ascii="Times New Roman" w:hAnsi="Times New Roman" w:eastAsia="黑体" w:cs="黑体"/>
          <w:snapToGrid w:val="0"/>
          <w:color w:val="000000"/>
          <w:highlight w:val="none"/>
          <w:lang w:eastAsia="zh-CN"/>
        </w:rPr>
        <w:t>第八条</w:t>
      </w:r>
      <w:r>
        <w:rPr>
          <w:rFonts w:hint="eastAsia" w:ascii="Times New Roman" w:hAnsi="Times New Roman" w:eastAsia="黑体" w:cs="黑体"/>
          <w:snapToGrid w:val="0"/>
          <w:color w:val="000000"/>
          <w:highlight w:val="none"/>
          <w:lang w:val="en-US" w:eastAsia="zh-CN"/>
        </w:rPr>
        <w:t xml:space="preserve">  </w:t>
      </w:r>
      <w:r>
        <w:rPr>
          <w:rFonts w:hint="eastAsia" w:ascii="Times New Roman" w:hAnsi="Times New Roman" w:cs="仿宋_GB2312"/>
          <w:snapToGrid w:val="0"/>
          <w:color w:val="auto"/>
          <w:kern w:val="2"/>
          <w:sz w:val="32"/>
          <w:szCs w:val="32"/>
          <w:highlight w:val="none"/>
          <w:lang w:val="en-US" w:eastAsia="zh-CN"/>
        </w:rPr>
        <w:t>应根据产品特点与工艺要求设置相应的生产场所，常规生产场所包括</w:t>
      </w:r>
      <w:r>
        <w:rPr>
          <w:rFonts w:hint="eastAsia" w:ascii="Times New Roman" w:hAnsi="Times New Roman" w:cs="仿宋_GB2312"/>
          <w:snapToGrid w:val="0"/>
          <w:color w:val="auto"/>
          <w:kern w:val="2"/>
          <w:highlight w:val="none"/>
          <w:lang w:val="en-US" w:eastAsia="zh-CN"/>
        </w:rPr>
        <w:t>原料仓库</w:t>
      </w:r>
      <w:r>
        <w:rPr>
          <w:rFonts w:hint="eastAsia" w:ascii="Times New Roman" w:hAnsi="Times New Roman" w:cs="仿宋_GB2312"/>
          <w:snapToGrid w:val="0"/>
          <w:color w:val="auto"/>
          <w:kern w:val="2"/>
          <w:highlight w:val="none"/>
          <w:lang w:eastAsia="zh-CN"/>
        </w:rPr>
        <w:t>、</w:t>
      </w:r>
      <w:r>
        <w:rPr>
          <w:rFonts w:hint="eastAsia" w:ascii="Times New Roman" w:hAnsi="Times New Roman" w:cs="仿宋_GB2312"/>
          <w:snapToGrid w:val="0"/>
          <w:color w:val="auto"/>
          <w:kern w:val="2"/>
          <w:highlight w:val="none"/>
        </w:rPr>
        <w:t>包装材料仓库、原料处理、配料、杀菌</w:t>
      </w:r>
      <w:r>
        <w:rPr>
          <w:rFonts w:hint="eastAsia" w:ascii="Times New Roman" w:hAnsi="Times New Roman" w:cs="仿宋_GB2312"/>
          <w:snapToGrid w:val="0"/>
          <w:color w:val="auto"/>
          <w:kern w:val="2"/>
          <w:highlight w:val="none"/>
          <w:lang w:val="en-US" w:eastAsia="zh-CN"/>
        </w:rPr>
        <w:t>或灭菌</w:t>
      </w:r>
      <w:r>
        <w:rPr>
          <w:rFonts w:hint="eastAsia" w:ascii="Times New Roman" w:hAnsi="Times New Roman" w:cs="仿宋_GB2312"/>
          <w:snapToGrid w:val="0"/>
          <w:color w:val="auto"/>
          <w:kern w:val="2"/>
          <w:highlight w:val="none"/>
          <w:lang w:eastAsia="zh-CN"/>
        </w:rPr>
        <w:t>、</w:t>
      </w:r>
      <w:r>
        <w:rPr>
          <w:rFonts w:hint="eastAsia" w:ascii="Times New Roman" w:hAnsi="Times New Roman" w:cs="仿宋_GB2312"/>
          <w:snapToGrid w:val="0"/>
          <w:color w:val="auto"/>
          <w:kern w:val="2"/>
          <w:highlight w:val="none"/>
        </w:rPr>
        <w:t>均质、老化</w:t>
      </w:r>
      <w:r>
        <w:rPr>
          <w:rFonts w:hint="eastAsia" w:ascii="Times New Roman" w:hAnsi="Times New Roman" w:cs="仿宋_GB2312"/>
          <w:snapToGrid w:val="0"/>
          <w:color w:val="auto"/>
          <w:kern w:val="2"/>
          <w:highlight w:val="none"/>
          <w:lang w:eastAsia="zh-CN"/>
        </w:rPr>
        <w:t>、</w:t>
      </w:r>
      <w:r>
        <w:rPr>
          <w:rFonts w:hint="eastAsia" w:ascii="Times New Roman" w:hAnsi="Times New Roman" w:cs="仿宋_GB2312"/>
          <w:snapToGrid w:val="0"/>
          <w:color w:val="auto"/>
          <w:kern w:val="2"/>
          <w:highlight w:val="none"/>
        </w:rPr>
        <w:t>凝冻</w:t>
      </w:r>
      <w:r>
        <w:rPr>
          <w:rFonts w:hint="eastAsia" w:ascii="Times New Roman" w:hAnsi="Times New Roman" w:cs="仿宋_GB2312"/>
          <w:snapToGrid w:val="0"/>
          <w:color w:val="auto"/>
          <w:kern w:val="2"/>
          <w:highlight w:val="none"/>
          <w:lang w:eastAsia="zh-CN"/>
        </w:rPr>
        <w:t>、</w:t>
      </w:r>
      <w:r>
        <w:rPr>
          <w:rFonts w:hint="eastAsia" w:ascii="Times New Roman" w:hAnsi="Times New Roman" w:cs="仿宋_GB2312"/>
          <w:snapToGrid w:val="0"/>
          <w:color w:val="auto"/>
          <w:kern w:val="2"/>
          <w:highlight w:val="none"/>
        </w:rPr>
        <w:t>灌装</w:t>
      </w:r>
      <w:r>
        <w:rPr>
          <w:rFonts w:hint="eastAsia" w:ascii="Times New Roman" w:hAnsi="Times New Roman" w:cs="仿宋_GB2312"/>
          <w:snapToGrid w:val="0"/>
          <w:color w:val="auto"/>
          <w:kern w:val="2"/>
          <w:highlight w:val="none"/>
          <w:lang w:val="en-US" w:eastAsia="zh-CN"/>
        </w:rPr>
        <w:t>或成型、</w:t>
      </w:r>
      <w:r>
        <w:rPr>
          <w:rFonts w:hint="eastAsia" w:ascii="Times New Roman" w:hAnsi="Times New Roman" w:cs="仿宋_GB2312"/>
          <w:snapToGrid w:val="0"/>
          <w:color w:val="auto"/>
          <w:kern w:val="2"/>
          <w:highlight w:val="none"/>
        </w:rPr>
        <w:t>硬化、内包装</w:t>
      </w:r>
      <w:r>
        <w:rPr>
          <w:rFonts w:hint="eastAsia" w:ascii="Times New Roman" w:hAnsi="Times New Roman" w:cs="仿宋_GB2312"/>
          <w:snapToGrid w:val="0"/>
          <w:color w:val="auto"/>
          <w:kern w:val="2"/>
          <w:highlight w:val="none"/>
          <w:lang w:eastAsia="zh-CN"/>
        </w:rPr>
        <w:t>、</w:t>
      </w:r>
      <w:r>
        <w:rPr>
          <w:rFonts w:hint="eastAsia" w:ascii="Times New Roman" w:hAnsi="Times New Roman" w:cs="仿宋_GB2312"/>
          <w:snapToGrid w:val="0"/>
          <w:color w:val="auto"/>
          <w:kern w:val="2"/>
          <w:highlight w:val="none"/>
        </w:rPr>
        <w:t>外包装、成品仓库</w:t>
      </w:r>
      <w:r>
        <w:rPr>
          <w:rFonts w:hint="eastAsia" w:ascii="Times New Roman" w:hAnsi="Times New Roman" w:cs="仿宋_GB2312"/>
          <w:snapToGrid w:val="0"/>
          <w:color w:val="auto"/>
          <w:kern w:val="2"/>
          <w:highlight w:val="none"/>
          <w:lang w:val="en-US" w:eastAsia="zh-CN"/>
        </w:rPr>
        <w:t>等场所</w:t>
      </w:r>
      <w:r>
        <w:rPr>
          <w:rFonts w:hint="eastAsia" w:ascii="Times New Roman" w:hAnsi="Times New Roman" w:cs="仿宋_GB2312"/>
          <w:snapToGrid w:val="0"/>
          <w:color w:val="auto"/>
          <w:kern w:val="2"/>
          <w:sz w:val="32"/>
          <w:szCs w:val="32"/>
          <w:highlight w:val="none"/>
          <w:lang w:val="en-US" w:eastAsia="zh-CN"/>
        </w:rPr>
        <w:t>，其设置应能有效防止微生物污染</w:t>
      </w:r>
      <w:r>
        <w:rPr>
          <w:rFonts w:hint="eastAsia" w:ascii="Times New Roman" w:hAnsi="Times New Roman" w:cs="仿宋_GB2312"/>
          <w:snapToGrid w:val="0"/>
          <w:color w:val="auto"/>
          <w:kern w:val="2"/>
          <w:highlight w:val="none"/>
          <w:lang w:eastAsia="zh-CN"/>
        </w:rPr>
        <w:t>。</w:t>
      </w:r>
      <w:r>
        <w:rPr>
          <w:rFonts w:hint="eastAsia" w:ascii="Times New Roman" w:hAnsi="Times New Roman" w:cs="仿宋_GB2312"/>
          <w:snapToGrid w:val="0"/>
          <w:color w:val="auto"/>
          <w:kern w:val="2"/>
          <w:highlight w:val="none"/>
          <w:lang w:val="en-US" w:eastAsia="zh-CN"/>
        </w:rPr>
        <w:t>以上</w:t>
      </w:r>
      <w:r>
        <w:rPr>
          <w:rFonts w:hint="eastAsia" w:ascii="Times New Roman" w:hAnsi="Times New Roman" w:cs="仿宋_GB2312"/>
          <w:snapToGrid w:val="0"/>
          <w:color w:val="auto"/>
          <w:kern w:val="2"/>
          <w:highlight w:val="none"/>
        </w:rPr>
        <w:t>为常规生产场所，企业可根据产品特点及工艺要求设置、调整</w:t>
      </w:r>
      <w:r>
        <w:rPr>
          <w:rFonts w:hint="eastAsia" w:ascii="Times New Roman" w:hAnsi="Times New Roman" w:cs="仿宋_GB2312"/>
          <w:snapToGrid w:val="0"/>
          <w:color w:val="auto"/>
          <w:kern w:val="2"/>
          <w:highlight w:val="none"/>
          <w:lang w:eastAsia="zh-CN"/>
        </w:rPr>
        <w:t>。</w:t>
      </w:r>
    </w:p>
    <w:p w14:paraId="08BFF8F3">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cs="仿宋_GB2312"/>
          <w:snapToGrid w:val="0"/>
          <w:color w:val="auto"/>
          <w:highlight w:val="none"/>
        </w:rPr>
      </w:pPr>
      <w:r>
        <w:rPr>
          <w:rFonts w:hint="eastAsia" w:ascii="Times New Roman" w:hAnsi="Times New Roman" w:eastAsia="黑体" w:cs="黑体"/>
          <w:snapToGrid w:val="0"/>
          <w:color w:val="000000"/>
          <w:highlight w:val="none"/>
          <w:lang w:eastAsia="zh-CN"/>
        </w:rPr>
        <w:t>第九条</w:t>
      </w:r>
      <w:r>
        <w:rPr>
          <w:rFonts w:hint="eastAsia" w:ascii="Times New Roman" w:hAnsi="Times New Roman" w:eastAsia="黑体" w:cs="黑体"/>
          <w:snapToGrid w:val="0"/>
          <w:color w:val="000000"/>
          <w:highlight w:val="none"/>
          <w:lang w:val="en-US" w:eastAsia="zh-CN"/>
        </w:rPr>
        <w:t xml:space="preserve">  </w:t>
      </w:r>
      <w:r>
        <w:rPr>
          <w:rFonts w:hint="eastAsia" w:ascii="Times New Roman" w:hAnsi="Times New Roman" w:cs="仿宋_GB2312"/>
          <w:snapToGrid w:val="0"/>
          <w:color w:val="auto"/>
          <w:kern w:val="2"/>
          <w:highlight w:val="none"/>
        </w:rPr>
        <w:t>应根据产品</w:t>
      </w:r>
      <w:r>
        <w:rPr>
          <w:rFonts w:hint="eastAsia" w:ascii="Times New Roman" w:hAnsi="Times New Roman" w:cs="仿宋_GB2312"/>
          <w:snapToGrid w:val="0"/>
          <w:color w:val="auto"/>
          <w:kern w:val="2"/>
          <w:highlight w:val="none"/>
          <w:lang w:val="en-US" w:eastAsia="zh-CN"/>
        </w:rPr>
        <w:t>类别</w:t>
      </w:r>
      <w:r>
        <w:rPr>
          <w:rFonts w:hint="eastAsia" w:ascii="Times New Roman" w:hAnsi="Times New Roman" w:cs="仿宋_GB2312"/>
          <w:snapToGrid w:val="0"/>
          <w:color w:val="auto"/>
          <w:kern w:val="2"/>
          <w:highlight w:val="none"/>
        </w:rPr>
        <w:t>、生产工艺以及生产过程对清洁程度的要求合理划分作业区，</w:t>
      </w:r>
      <w:r>
        <w:rPr>
          <w:rFonts w:hint="eastAsia" w:ascii="Times New Roman" w:hAnsi="Times New Roman" w:cs="仿宋_GB2312"/>
          <w:snapToGrid w:val="0"/>
          <w:color w:val="auto"/>
          <w:kern w:val="2"/>
          <w:highlight w:val="none"/>
          <w:lang w:val="en-US" w:eastAsia="zh-CN"/>
        </w:rPr>
        <w:t>原则上</w:t>
      </w:r>
      <w:r>
        <w:rPr>
          <w:rFonts w:hint="eastAsia" w:ascii="Times New Roman" w:hAnsi="Times New Roman" w:cs="仿宋_GB2312"/>
          <w:snapToGrid w:val="0"/>
          <w:color w:val="auto"/>
          <w:kern w:val="2"/>
          <w:highlight w:val="none"/>
        </w:rPr>
        <w:t>划分为一般作业区、准清洁作业区和清洁作业区。</w:t>
      </w:r>
      <w:r>
        <w:rPr>
          <w:rFonts w:hint="eastAsia" w:ascii="Times New Roman" w:hAnsi="Times New Roman" w:cs="仿宋_GB2312"/>
          <w:snapToGrid w:val="0"/>
          <w:color w:val="auto"/>
          <w:kern w:val="2"/>
          <w:highlight w:val="none"/>
          <w:lang w:val="en-US" w:eastAsia="zh-CN"/>
        </w:rPr>
        <w:t>冷冻饮品各类别产品的生产场所作业区划分参考见下表。</w:t>
      </w:r>
    </w:p>
    <w:p w14:paraId="61EAB5DD">
      <w:pPr>
        <w:pStyle w:val="7"/>
        <w:keepNext w:val="0"/>
        <w:keepLines w:val="0"/>
        <w:pageBreakBefore w:val="0"/>
        <w:widowControl w:val="0"/>
        <w:numPr>
          <w:ilvl w:val="0"/>
          <w:numId w:val="0"/>
        </w:numPr>
        <w:kinsoku/>
        <w:wordWrap/>
        <w:overflowPunct w:val="0"/>
        <w:autoSpaceDE/>
        <w:autoSpaceDN/>
        <w:bidi w:val="0"/>
        <w:spacing w:line="594" w:lineRule="exact"/>
        <w:ind w:left="0" w:leftChars="0" w:firstLine="0"/>
        <w:jc w:val="center"/>
        <w:textAlignment w:val="auto"/>
        <w:rPr>
          <w:rFonts w:hint="eastAsia" w:ascii="仿宋_GB2312" w:hAnsi="仿宋_GB2312" w:eastAsia="仿宋_GB2312" w:cs="仿宋_GB2312"/>
          <w:b w:val="0"/>
          <w:bCs w:val="0"/>
          <w:color w:val="auto"/>
          <w:kern w:val="0"/>
          <w:sz w:val="28"/>
          <w:szCs w:val="28"/>
          <w:highlight w:val="none"/>
          <w:lang w:val="en-US" w:eastAsia="zh-CN"/>
        </w:rPr>
      </w:pPr>
      <w:r>
        <w:rPr>
          <w:rFonts w:hint="eastAsia" w:ascii="仿宋_GB2312" w:hAnsi="仿宋_GB2312" w:eastAsia="仿宋_GB2312" w:cs="仿宋_GB2312"/>
          <w:b w:val="0"/>
          <w:bCs w:val="0"/>
          <w:color w:val="auto"/>
          <w:kern w:val="0"/>
          <w:sz w:val="28"/>
          <w:szCs w:val="28"/>
          <w:highlight w:val="none"/>
          <w:lang w:val="en-US" w:eastAsia="zh-CN"/>
        </w:rPr>
        <w:t>表 冷冻饮品作业区划分参考</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57" w:type="dxa"/>
          <w:bottom w:w="57" w:type="dxa"/>
          <w:right w:w="57" w:type="dxa"/>
        </w:tblCellMar>
      </w:tblPr>
      <w:tblGrid>
        <w:gridCol w:w="1360"/>
        <w:gridCol w:w="3138"/>
        <w:gridCol w:w="2374"/>
        <w:gridCol w:w="2200"/>
      </w:tblGrid>
      <w:tr w14:paraId="0EEE7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93" w:hRule="atLeast"/>
          <w:jc w:val="center"/>
        </w:trPr>
        <w:tc>
          <w:tcPr>
            <w:tcW w:w="1343" w:type="dxa"/>
            <w:noWrap w:val="0"/>
            <w:vAlign w:val="center"/>
          </w:tcPr>
          <w:p w14:paraId="51B1DAA8">
            <w:pPr>
              <w:pStyle w:val="7"/>
              <w:keepNext w:val="0"/>
              <w:keepLines w:val="0"/>
              <w:pageBreakBefore w:val="0"/>
              <w:widowControl w:val="0"/>
              <w:numPr>
                <w:ilvl w:val="0"/>
                <w:numId w:val="0"/>
              </w:numPr>
              <w:kinsoku/>
              <w:wordWrap/>
              <w:overflowPunct w:val="0"/>
              <w:autoSpaceDE/>
              <w:autoSpaceDN/>
              <w:bidi w:val="0"/>
              <w:spacing w:line="594" w:lineRule="exact"/>
              <w:ind w:left="0" w:leftChars="0"/>
              <w:jc w:val="center"/>
              <w:textAlignment w:val="auto"/>
              <w:rPr>
                <w:rFonts w:hint="eastAsia" w:ascii="仿宋_GB2312" w:hAnsi="仿宋_GB2312" w:eastAsia="仿宋_GB2312" w:cs="仿宋_GB2312"/>
                <w:b/>
                <w:bCs/>
                <w:color w:val="auto"/>
                <w:kern w:val="0"/>
                <w:sz w:val="24"/>
                <w:szCs w:val="24"/>
                <w:highlight w:val="none"/>
                <w:vertAlign w:val="baseline"/>
                <w:lang w:val="en-US" w:eastAsia="zh-CN"/>
              </w:rPr>
            </w:pPr>
            <w:r>
              <w:rPr>
                <w:rFonts w:hint="eastAsia" w:ascii="仿宋_GB2312" w:hAnsi="仿宋_GB2312" w:eastAsia="仿宋_GB2312" w:cs="仿宋_GB2312"/>
                <w:b/>
                <w:bCs/>
                <w:color w:val="auto"/>
                <w:kern w:val="0"/>
                <w:sz w:val="24"/>
                <w:szCs w:val="24"/>
                <w:highlight w:val="none"/>
                <w:vertAlign w:val="baseline"/>
                <w:lang w:val="en-US" w:eastAsia="zh-CN"/>
              </w:rPr>
              <w:t>产品类别</w:t>
            </w:r>
          </w:p>
        </w:tc>
        <w:tc>
          <w:tcPr>
            <w:tcW w:w="3099" w:type="dxa"/>
            <w:noWrap w:val="0"/>
            <w:vAlign w:val="center"/>
          </w:tcPr>
          <w:p w14:paraId="1E38BB2C">
            <w:pPr>
              <w:pStyle w:val="7"/>
              <w:keepNext w:val="0"/>
              <w:keepLines w:val="0"/>
              <w:pageBreakBefore w:val="0"/>
              <w:widowControl w:val="0"/>
              <w:numPr>
                <w:ilvl w:val="0"/>
                <w:numId w:val="0"/>
              </w:numPr>
              <w:kinsoku/>
              <w:wordWrap/>
              <w:overflowPunct w:val="0"/>
              <w:autoSpaceDE/>
              <w:autoSpaceDN/>
              <w:bidi w:val="0"/>
              <w:spacing w:line="594" w:lineRule="exact"/>
              <w:ind w:left="0" w:leftChars="0"/>
              <w:jc w:val="center"/>
              <w:textAlignment w:val="auto"/>
              <w:rPr>
                <w:rFonts w:hint="eastAsia" w:ascii="仿宋_GB2312" w:hAnsi="仿宋_GB2312" w:eastAsia="仿宋_GB2312" w:cs="仿宋_GB2312"/>
                <w:b/>
                <w:bCs/>
                <w:color w:val="auto"/>
                <w:kern w:val="0"/>
                <w:sz w:val="24"/>
                <w:szCs w:val="24"/>
                <w:highlight w:val="none"/>
                <w:vertAlign w:val="baseline"/>
                <w:lang w:val="en-US" w:eastAsia="zh-CN"/>
              </w:rPr>
            </w:pPr>
            <w:r>
              <w:rPr>
                <w:rFonts w:hint="eastAsia" w:ascii="仿宋_GB2312" w:hAnsi="仿宋_GB2312" w:eastAsia="仿宋_GB2312" w:cs="仿宋_GB2312"/>
                <w:b/>
                <w:bCs/>
                <w:color w:val="auto"/>
                <w:kern w:val="0"/>
                <w:sz w:val="24"/>
                <w:szCs w:val="24"/>
                <w:highlight w:val="none"/>
                <w:vertAlign w:val="baseline"/>
                <w:lang w:val="en-US" w:eastAsia="zh-CN"/>
              </w:rPr>
              <w:t>一般作业区</w:t>
            </w:r>
          </w:p>
        </w:tc>
        <w:tc>
          <w:tcPr>
            <w:tcW w:w="2344" w:type="dxa"/>
            <w:noWrap w:val="0"/>
            <w:vAlign w:val="center"/>
          </w:tcPr>
          <w:p w14:paraId="49A59AFA">
            <w:pPr>
              <w:pStyle w:val="7"/>
              <w:keepNext w:val="0"/>
              <w:keepLines w:val="0"/>
              <w:pageBreakBefore w:val="0"/>
              <w:widowControl w:val="0"/>
              <w:numPr>
                <w:ilvl w:val="0"/>
                <w:numId w:val="0"/>
              </w:numPr>
              <w:kinsoku/>
              <w:wordWrap/>
              <w:overflowPunct w:val="0"/>
              <w:autoSpaceDE/>
              <w:autoSpaceDN/>
              <w:bidi w:val="0"/>
              <w:spacing w:line="594" w:lineRule="exact"/>
              <w:ind w:left="0" w:leftChars="0"/>
              <w:jc w:val="center"/>
              <w:textAlignment w:val="auto"/>
              <w:rPr>
                <w:rFonts w:hint="eastAsia" w:ascii="仿宋_GB2312" w:hAnsi="仿宋_GB2312" w:eastAsia="仿宋_GB2312" w:cs="仿宋_GB2312"/>
                <w:b/>
                <w:bCs/>
                <w:color w:val="auto"/>
                <w:kern w:val="0"/>
                <w:sz w:val="24"/>
                <w:szCs w:val="24"/>
                <w:highlight w:val="none"/>
                <w:vertAlign w:val="baseline"/>
                <w:lang w:val="en-US" w:eastAsia="zh-CN"/>
              </w:rPr>
            </w:pPr>
            <w:r>
              <w:rPr>
                <w:rFonts w:hint="eastAsia" w:ascii="仿宋_GB2312" w:hAnsi="仿宋_GB2312" w:eastAsia="仿宋_GB2312" w:cs="仿宋_GB2312"/>
                <w:b/>
                <w:bCs/>
                <w:color w:val="auto"/>
                <w:kern w:val="0"/>
                <w:sz w:val="24"/>
                <w:szCs w:val="24"/>
                <w:highlight w:val="none"/>
                <w:vertAlign w:val="baseline"/>
                <w:lang w:val="en-US" w:eastAsia="zh-CN"/>
              </w:rPr>
              <w:t>准清洁作业区</w:t>
            </w:r>
          </w:p>
        </w:tc>
        <w:tc>
          <w:tcPr>
            <w:tcW w:w="2172" w:type="dxa"/>
            <w:noWrap w:val="0"/>
            <w:vAlign w:val="center"/>
          </w:tcPr>
          <w:p w14:paraId="0695F9EF">
            <w:pPr>
              <w:pStyle w:val="7"/>
              <w:keepNext w:val="0"/>
              <w:keepLines w:val="0"/>
              <w:pageBreakBefore w:val="0"/>
              <w:widowControl w:val="0"/>
              <w:numPr>
                <w:ilvl w:val="0"/>
                <w:numId w:val="0"/>
              </w:numPr>
              <w:kinsoku/>
              <w:wordWrap/>
              <w:overflowPunct w:val="0"/>
              <w:autoSpaceDE/>
              <w:autoSpaceDN/>
              <w:bidi w:val="0"/>
              <w:spacing w:line="594" w:lineRule="exact"/>
              <w:ind w:left="0" w:leftChars="0"/>
              <w:jc w:val="center"/>
              <w:textAlignment w:val="auto"/>
              <w:rPr>
                <w:rFonts w:hint="eastAsia" w:ascii="仿宋_GB2312" w:hAnsi="仿宋_GB2312" w:eastAsia="仿宋_GB2312" w:cs="仿宋_GB2312"/>
                <w:b/>
                <w:bCs/>
                <w:color w:val="auto"/>
                <w:kern w:val="0"/>
                <w:sz w:val="24"/>
                <w:szCs w:val="24"/>
                <w:highlight w:val="none"/>
                <w:vertAlign w:val="baseline"/>
                <w:lang w:val="en-US" w:eastAsia="zh-CN"/>
              </w:rPr>
            </w:pPr>
            <w:r>
              <w:rPr>
                <w:rFonts w:hint="eastAsia" w:ascii="仿宋_GB2312" w:hAnsi="仿宋_GB2312" w:eastAsia="仿宋_GB2312" w:cs="仿宋_GB2312"/>
                <w:b/>
                <w:bCs/>
                <w:color w:val="auto"/>
                <w:kern w:val="0"/>
                <w:sz w:val="24"/>
                <w:szCs w:val="24"/>
                <w:highlight w:val="none"/>
                <w:vertAlign w:val="baseline"/>
                <w:lang w:val="en-US" w:eastAsia="zh-CN"/>
              </w:rPr>
              <w:t>清洁作业区</w:t>
            </w:r>
          </w:p>
        </w:tc>
      </w:tr>
      <w:tr w14:paraId="7172E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1343" w:type="dxa"/>
            <w:noWrap w:val="0"/>
            <w:vAlign w:val="center"/>
          </w:tcPr>
          <w:p w14:paraId="7B00D92D">
            <w:pPr>
              <w:pStyle w:val="7"/>
              <w:keepNext w:val="0"/>
              <w:keepLines w:val="0"/>
              <w:pageBreakBefore w:val="0"/>
              <w:widowControl w:val="0"/>
              <w:numPr>
                <w:ilvl w:val="0"/>
                <w:numId w:val="0"/>
              </w:numPr>
              <w:kinsoku/>
              <w:wordWrap/>
              <w:overflowPunct w:val="0"/>
              <w:autoSpaceDE/>
              <w:autoSpaceDN/>
              <w:bidi w:val="0"/>
              <w:spacing w:line="594" w:lineRule="exact"/>
              <w:ind w:left="0" w:leftChars="0"/>
              <w:jc w:val="center"/>
              <w:textAlignment w:val="auto"/>
              <w:rPr>
                <w:rFonts w:hint="eastAsia" w:ascii="仿宋_GB2312" w:hAnsi="仿宋_GB2312" w:eastAsia="仿宋_GB2312" w:cs="仿宋_GB2312"/>
                <w:color w:val="auto"/>
                <w:kern w:val="0"/>
                <w:sz w:val="24"/>
                <w:szCs w:val="24"/>
                <w:highlight w:val="none"/>
                <w:vertAlign w:val="baseline"/>
                <w:lang w:val="en-US" w:eastAsia="zh-CN"/>
              </w:rPr>
            </w:pPr>
            <w:r>
              <w:rPr>
                <w:rFonts w:hint="eastAsia" w:ascii="仿宋_GB2312" w:hAnsi="仿宋_GB2312" w:eastAsia="仿宋_GB2312" w:cs="仿宋_GB2312"/>
                <w:color w:val="auto"/>
                <w:kern w:val="0"/>
                <w:sz w:val="24"/>
                <w:szCs w:val="24"/>
                <w:highlight w:val="none"/>
                <w:vertAlign w:val="baseline"/>
                <w:lang w:val="en-US" w:eastAsia="zh-CN"/>
              </w:rPr>
              <w:t>冰淇淋</w:t>
            </w:r>
          </w:p>
        </w:tc>
        <w:tc>
          <w:tcPr>
            <w:tcW w:w="3099" w:type="dxa"/>
            <w:noWrap w:val="0"/>
            <w:vAlign w:val="center"/>
          </w:tcPr>
          <w:p w14:paraId="75EA445C">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jc w:val="left"/>
              <w:textAlignment w:val="auto"/>
              <w:rPr>
                <w:rFonts w:hint="eastAsia" w:ascii="仿宋_GB2312" w:hAnsi="仿宋_GB2312" w:eastAsia="仿宋_GB2312" w:cs="仿宋_GB2312"/>
                <w:color w:val="auto"/>
                <w:kern w:val="0"/>
                <w:sz w:val="24"/>
                <w:szCs w:val="24"/>
                <w:highlight w:val="none"/>
                <w:vertAlign w:val="baseline"/>
                <w:lang w:val="en-US" w:eastAsia="zh-CN"/>
              </w:rPr>
            </w:pPr>
            <w:r>
              <w:rPr>
                <w:rFonts w:hint="eastAsia" w:ascii="仿宋_GB2312" w:hAnsi="仿宋_GB2312" w:eastAsia="仿宋_GB2312" w:cs="仿宋_GB2312"/>
                <w:color w:val="auto"/>
                <w:kern w:val="0"/>
                <w:sz w:val="24"/>
                <w:szCs w:val="24"/>
                <w:highlight w:val="none"/>
              </w:rPr>
              <w:t>原料仓库、包装材料仓库、原料处理、外包装、成品仓库</w:t>
            </w:r>
            <w:r>
              <w:rPr>
                <w:rFonts w:hint="eastAsia" w:ascii="仿宋_GB2312" w:hAnsi="仿宋_GB2312" w:eastAsia="仿宋_GB2312" w:cs="仿宋_GB2312"/>
                <w:color w:val="auto"/>
                <w:kern w:val="0"/>
                <w:sz w:val="24"/>
                <w:szCs w:val="24"/>
                <w:highlight w:val="none"/>
                <w:lang w:eastAsia="zh-CN"/>
              </w:rPr>
              <w:t>。</w:t>
            </w:r>
          </w:p>
        </w:tc>
        <w:tc>
          <w:tcPr>
            <w:tcW w:w="2344" w:type="dxa"/>
            <w:noWrap w:val="0"/>
            <w:vAlign w:val="center"/>
          </w:tcPr>
          <w:p w14:paraId="6696BEB3">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jc w:val="left"/>
              <w:textAlignment w:val="auto"/>
              <w:rPr>
                <w:rFonts w:hint="eastAsia" w:ascii="仿宋_GB2312" w:hAnsi="仿宋_GB2312" w:eastAsia="仿宋_GB2312" w:cs="仿宋_GB2312"/>
                <w:color w:val="auto"/>
                <w:kern w:val="0"/>
                <w:sz w:val="24"/>
                <w:szCs w:val="24"/>
                <w:highlight w:val="none"/>
                <w:vertAlign w:val="baseline"/>
                <w:lang w:val="en-US" w:eastAsia="zh-CN"/>
              </w:rPr>
            </w:pPr>
            <w:r>
              <w:rPr>
                <w:rFonts w:hint="eastAsia" w:ascii="仿宋_GB2312" w:hAnsi="仿宋_GB2312" w:eastAsia="仿宋_GB2312" w:cs="仿宋_GB2312"/>
                <w:color w:val="auto"/>
                <w:kern w:val="0"/>
                <w:sz w:val="24"/>
                <w:szCs w:val="24"/>
                <w:highlight w:val="none"/>
              </w:rPr>
              <w:t>原料处理、配料、杀菌</w:t>
            </w:r>
            <w:r>
              <w:rPr>
                <w:rFonts w:hint="eastAsia" w:ascii="仿宋_GB2312" w:hAnsi="仿宋_GB2312" w:eastAsia="仿宋_GB2312" w:cs="仿宋_GB2312"/>
                <w:color w:val="auto"/>
                <w:kern w:val="0"/>
                <w:sz w:val="24"/>
                <w:szCs w:val="24"/>
                <w:highlight w:val="none"/>
                <w:lang w:val="en-US" w:eastAsia="zh-CN"/>
              </w:rPr>
              <w:t>或灭菌</w:t>
            </w:r>
            <w:r>
              <w:rPr>
                <w:rFonts w:hint="eastAsia" w:ascii="仿宋_GB2312" w:hAnsi="仿宋_GB2312" w:eastAsia="仿宋_GB2312" w:cs="仿宋_GB2312"/>
                <w:color w:val="auto"/>
                <w:kern w:val="0"/>
                <w:sz w:val="24"/>
                <w:szCs w:val="24"/>
                <w:highlight w:val="none"/>
              </w:rPr>
              <w:t>、均质、老化</w:t>
            </w:r>
            <w:r>
              <w:rPr>
                <w:rFonts w:hint="eastAsia" w:ascii="仿宋_GB2312" w:hAnsi="仿宋_GB2312" w:eastAsia="仿宋_GB2312" w:cs="仿宋_GB2312"/>
                <w:color w:val="auto"/>
                <w:kern w:val="0"/>
                <w:sz w:val="24"/>
                <w:szCs w:val="24"/>
                <w:highlight w:val="none"/>
                <w:lang w:eastAsia="zh-CN"/>
              </w:rPr>
              <w:t>。</w:t>
            </w:r>
          </w:p>
        </w:tc>
        <w:tc>
          <w:tcPr>
            <w:tcW w:w="2172" w:type="dxa"/>
            <w:noWrap w:val="0"/>
            <w:vAlign w:val="center"/>
          </w:tcPr>
          <w:p w14:paraId="071029F0">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jc w:val="left"/>
              <w:textAlignment w:val="auto"/>
              <w:rPr>
                <w:rFonts w:hint="eastAsia" w:ascii="仿宋_GB2312" w:hAnsi="仿宋_GB2312" w:eastAsia="仿宋_GB2312" w:cs="仿宋_GB2312"/>
                <w:color w:val="auto"/>
                <w:kern w:val="0"/>
                <w:sz w:val="24"/>
                <w:szCs w:val="24"/>
                <w:highlight w:val="none"/>
                <w:vertAlign w:val="baseline"/>
                <w:lang w:val="en-US" w:eastAsia="zh-CN"/>
              </w:rPr>
            </w:pPr>
            <w:r>
              <w:rPr>
                <w:rFonts w:hint="eastAsia" w:ascii="仿宋_GB2312" w:hAnsi="仿宋_GB2312" w:eastAsia="仿宋_GB2312" w:cs="仿宋_GB2312"/>
                <w:color w:val="auto"/>
                <w:kern w:val="0"/>
                <w:sz w:val="24"/>
                <w:szCs w:val="24"/>
                <w:highlight w:val="none"/>
              </w:rPr>
              <w:t>老化</w:t>
            </w:r>
            <w:r>
              <w:rPr>
                <w:rFonts w:hint="eastAsia" w:ascii="仿宋_GB2312" w:hAnsi="仿宋_GB2312" w:eastAsia="仿宋_GB2312" w:cs="仿宋_GB2312"/>
                <w:color w:val="auto"/>
                <w:kern w:val="0"/>
                <w:sz w:val="24"/>
                <w:szCs w:val="24"/>
                <w:highlight w:val="none"/>
                <w:lang w:eastAsia="zh-CN"/>
              </w:rPr>
              <w:t>、</w:t>
            </w:r>
            <w:r>
              <w:rPr>
                <w:rFonts w:hint="eastAsia" w:ascii="仿宋_GB2312" w:hAnsi="仿宋_GB2312" w:eastAsia="仿宋_GB2312" w:cs="仿宋_GB2312"/>
                <w:color w:val="auto"/>
                <w:kern w:val="0"/>
                <w:sz w:val="24"/>
                <w:szCs w:val="24"/>
                <w:highlight w:val="none"/>
              </w:rPr>
              <w:t>凝冻</w:t>
            </w:r>
            <w:r>
              <w:rPr>
                <w:rFonts w:hint="eastAsia" w:ascii="仿宋_GB2312" w:hAnsi="仿宋_GB2312" w:eastAsia="仿宋_GB2312" w:cs="仿宋_GB2312"/>
                <w:color w:val="auto"/>
                <w:kern w:val="0"/>
                <w:sz w:val="24"/>
                <w:szCs w:val="24"/>
                <w:highlight w:val="none"/>
                <w:lang w:eastAsia="zh-CN"/>
              </w:rPr>
              <w:t>、</w:t>
            </w:r>
            <w:r>
              <w:rPr>
                <w:rFonts w:hint="eastAsia" w:ascii="仿宋_GB2312" w:hAnsi="仿宋_GB2312" w:eastAsia="仿宋_GB2312" w:cs="仿宋_GB2312"/>
                <w:color w:val="auto"/>
                <w:kern w:val="0"/>
                <w:sz w:val="24"/>
                <w:szCs w:val="24"/>
                <w:highlight w:val="none"/>
              </w:rPr>
              <w:t>灌装</w:t>
            </w:r>
            <w:r>
              <w:rPr>
                <w:rFonts w:hint="eastAsia" w:ascii="仿宋_GB2312" w:hAnsi="仿宋_GB2312" w:eastAsia="仿宋_GB2312" w:cs="仿宋_GB2312"/>
                <w:color w:val="auto"/>
                <w:kern w:val="0"/>
                <w:sz w:val="24"/>
                <w:szCs w:val="24"/>
                <w:highlight w:val="none"/>
                <w:lang w:val="en-US" w:eastAsia="zh-CN"/>
              </w:rPr>
              <w:t>或成型、</w:t>
            </w:r>
            <w:r>
              <w:rPr>
                <w:rFonts w:hint="eastAsia" w:ascii="仿宋_GB2312" w:hAnsi="仿宋_GB2312" w:eastAsia="仿宋_GB2312" w:cs="仿宋_GB2312"/>
                <w:color w:val="auto"/>
                <w:kern w:val="0"/>
                <w:sz w:val="24"/>
                <w:szCs w:val="24"/>
                <w:highlight w:val="none"/>
              </w:rPr>
              <w:t>硬化、内包</w:t>
            </w:r>
            <w:r>
              <w:rPr>
                <w:rFonts w:hint="eastAsia" w:ascii="仿宋_GB2312" w:hAnsi="仿宋_GB2312" w:eastAsia="仿宋_GB2312" w:cs="仿宋_GB2312"/>
                <w:color w:val="auto"/>
                <w:kern w:val="0"/>
                <w:sz w:val="24"/>
                <w:szCs w:val="24"/>
                <w:highlight w:val="none"/>
                <w:lang w:val="en-US" w:eastAsia="zh-CN"/>
              </w:rPr>
              <w:t>装。</w:t>
            </w:r>
          </w:p>
        </w:tc>
      </w:tr>
      <w:tr w14:paraId="246B1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1343" w:type="dxa"/>
            <w:noWrap w:val="0"/>
            <w:vAlign w:val="center"/>
          </w:tcPr>
          <w:p w14:paraId="4EE08025">
            <w:pPr>
              <w:pStyle w:val="7"/>
              <w:keepNext w:val="0"/>
              <w:keepLines w:val="0"/>
              <w:pageBreakBefore w:val="0"/>
              <w:widowControl w:val="0"/>
              <w:numPr>
                <w:ilvl w:val="0"/>
                <w:numId w:val="0"/>
              </w:numPr>
              <w:kinsoku/>
              <w:wordWrap/>
              <w:overflowPunct w:val="0"/>
              <w:autoSpaceDE/>
              <w:autoSpaceDN/>
              <w:bidi w:val="0"/>
              <w:spacing w:line="594" w:lineRule="exact"/>
              <w:ind w:left="0" w:leftChars="0"/>
              <w:jc w:val="center"/>
              <w:textAlignment w:val="auto"/>
              <w:rPr>
                <w:rFonts w:hint="eastAsia" w:ascii="仿宋_GB2312" w:hAnsi="仿宋_GB2312" w:eastAsia="仿宋_GB2312" w:cs="仿宋_GB2312"/>
                <w:color w:val="auto"/>
                <w:kern w:val="0"/>
                <w:sz w:val="24"/>
                <w:szCs w:val="24"/>
                <w:highlight w:val="none"/>
                <w:vertAlign w:val="baseline"/>
                <w:lang w:val="en-US" w:eastAsia="zh-CN"/>
              </w:rPr>
            </w:pPr>
            <w:r>
              <w:rPr>
                <w:rFonts w:hint="eastAsia" w:ascii="仿宋_GB2312" w:hAnsi="仿宋_GB2312" w:eastAsia="仿宋_GB2312" w:cs="仿宋_GB2312"/>
                <w:color w:val="auto"/>
                <w:kern w:val="0"/>
                <w:sz w:val="24"/>
                <w:szCs w:val="24"/>
                <w:highlight w:val="none"/>
                <w:vertAlign w:val="baseline"/>
                <w:lang w:val="en-US" w:eastAsia="zh-CN"/>
              </w:rPr>
              <w:t>雪糕</w:t>
            </w:r>
          </w:p>
        </w:tc>
        <w:tc>
          <w:tcPr>
            <w:tcW w:w="3099" w:type="dxa"/>
            <w:noWrap w:val="0"/>
            <w:vAlign w:val="center"/>
          </w:tcPr>
          <w:p w14:paraId="5EB3FC89">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jc w:val="left"/>
              <w:textAlignment w:val="auto"/>
              <w:rPr>
                <w:rFonts w:hint="eastAsia" w:ascii="仿宋_GB2312" w:hAnsi="仿宋_GB2312" w:eastAsia="仿宋_GB2312" w:cs="仿宋_GB2312"/>
                <w:color w:val="auto"/>
                <w:kern w:val="0"/>
                <w:sz w:val="24"/>
                <w:szCs w:val="24"/>
                <w:highlight w:val="none"/>
                <w:vertAlign w:val="baseline"/>
                <w:lang w:val="en-US" w:eastAsia="zh-CN"/>
              </w:rPr>
            </w:pPr>
            <w:r>
              <w:rPr>
                <w:rFonts w:hint="eastAsia" w:ascii="仿宋_GB2312" w:hAnsi="仿宋_GB2312" w:eastAsia="仿宋_GB2312" w:cs="仿宋_GB2312"/>
                <w:color w:val="auto"/>
                <w:kern w:val="0"/>
                <w:sz w:val="24"/>
                <w:szCs w:val="24"/>
                <w:highlight w:val="none"/>
              </w:rPr>
              <w:t>原料仓库、包装材料仓库、原料处理、外包装、成品仓库</w:t>
            </w:r>
            <w:r>
              <w:rPr>
                <w:rFonts w:hint="eastAsia" w:ascii="仿宋_GB2312" w:hAnsi="仿宋_GB2312" w:eastAsia="仿宋_GB2312" w:cs="仿宋_GB2312"/>
                <w:color w:val="auto"/>
                <w:kern w:val="0"/>
                <w:sz w:val="24"/>
                <w:szCs w:val="24"/>
                <w:highlight w:val="none"/>
                <w:lang w:eastAsia="zh-CN"/>
              </w:rPr>
              <w:t>。</w:t>
            </w:r>
          </w:p>
        </w:tc>
        <w:tc>
          <w:tcPr>
            <w:tcW w:w="2344" w:type="dxa"/>
            <w:noWrap w:val="0"/>
            <w:vAlign w:val="center"/>
          </w:tcPr>
          <w:p w14:paraId="3389041C">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jc w:val="left"/>
              <w:textAlignment w:val="auto"/>
              <w:rPr>
                <w:rFonts w:hint="eastAsia" w:ascii="仿宋_GB2312" w:hAnsi="仿宋_GB2312" w:eastAsia="仿宋_GB2312" w:cs="仿宋_GB2312"/>
                <w:color w:val="auto"/>
                <w:kern w:val="0"/>
                <w:sz w:val="24"/>
                <w:szCs w:val="24"/>
                <w:highlight w:val="none"/>
                <w:vertAlign w:val="baseline"/>
                <w:lang w:val="en-US" w:eastAsia="zh-CN"/>
              </w:rPr>
            </w:pPr>
            <w:r>
              <w:rPr>
                <w:rFonts w:hint="eastAsia" w:ascii="仿宋_GB2312" w:hAnsi="仿宋_GB2312" w:eastAsia="仿宋_GB2312" w:cs="仿宋_GB2312"/>
                <w:color w:val="auto"/>
                <w:kern w:val="0"/>
                <w:sz w:val="24"/>
                <w:szCs w:val="24"/>
                <w:highlight w:val="none"/>
              </w:rPr>
              <w:t>原料处理、配料、杀菌</w:t>
            </w:r>
            <w:r>
              <w:rPr>
                <w:rFonts w:hint="eastAsia" w:ascii="仿宋_GB2312" w:hAnsi="仿宋_GB2312" w:eastAsia="仿宋_GB2312" w:cs="仿宋_GB2312"/>
                <w:color w:val="auto"/>
                <w:kern w:val="0"/>
                <w:sz w:val="24"/>
                <w:szCs w:val="24"/>
                <w:highlight w:val="none"/>
                <w:lang w:val="en-US" w:eastAsia="zh-CN"/>
              </w:rPr>
              <w:t>或灭菌</w:t>
            </w:r>
            <w:r>
              <w:rPr>
                <w:rFonts w:hint="eastAsia" w:ascii="仿宋_GB2312" w:hAnsi="仿宋_GB2312" w:eastAsia="仿宋_GB2312" w:cs="仿宋_GB2312"/>
                <w:color w:val="auto"/>
                <w:kern w:val="0"/>
                <w:sz w:val="24"/>
                <w:szCs w:val="24"/>
                <w:highlight w:val="none"/>
              </w:rPr>
              <w:t>、均质、老化</w:t>
            </w:r>
            <w:r>
              <w:rPr>
                <w:rFonts w:hint="eastAsia" w:ascii="仿宋_GB2312" w:hAnsi="仿宋_GB2312" w:eastAsia="仿宋_GB2312" w:cs="仿宋_GB2312"/>
                <w:color w:val="auto"/>
                <w:kern w:val="0"/>
                <w:sz w:val="24"/>
                <w:szCs w:val="24"/>
                <w:highlight w:val="none"/>
                <w:lang w:eastAsia="zh-CN"/>
              </w:rPr>
              <w:t>。</w:t>
            </w:r>
          </w:p>
        </w:tc>
        <w:tc>
          <w:tcPr>
            <w:tcW w:w="2172" w:type="dxa"/>
            <w:noWrap w:val="0"/>
            <w:vAlign w:val="center"/>
          </w:tcPr>
          <w:p w14:paraId="118E0020">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jc w:val="left"/>
              <w:textAlignment w:val="auto"/>
              <w:rPr>
                <w:rFonts w:hint="eastAsia" w:ascii="仿宋_GB2312" w:hAnsi="仿宋_GB2312" w:eastAsia="仿宋_GB2312" w:cs="仿宋_GB2312"/>
                <w:color w:val="auto"/>
                <w:kern w:val="0"/>
                <w:sz w:val="24"/>
                <w:szCs w:val="24"/>
                <w:highlight w:val="none"/>
                <w:vertAlign w:val="baseline"/>
                <w:lang w:val="en-US" w:eastAsia="zh-CN"/>
              </w:rPr>
            </w:pPr>
            <w:r>
              <w:rPr>
                <w:rFonts w:hint="eastAsia" w:ascii="仿宋_GB2312" w:hAnsi="仿宋_GB2312" w:eastAsia="仿宋_GB2312" w:cs="仿宋_GB2312"/>
                <w:color w:val="auto"/>
                <w:kern w:val="0"/>
                <w:sz w:val="24"/>
                <w:szCs w:val="24"/>
                <w:highlight w:val="none"/>
              </w:rPr>
              <w:t>老化</w:t>
            </w:r>
            <w:r>
              <w:rPr>
                <w:rFonts w:hint="eastAsia" w:ascii="仿宋_GB2312" w:hAnsi="仿宋_GB2312" w:eastAsia="仿宋_GB2312" w:cs="仿宋_GB2312"/>
                <w:color w:val="auto"/>
                <w:kern w:val="0"/>
                <w:sz w:val="24"/>
                <w:szCs w:val="24"/>
                <w:highlight w:val="none"/>
                <w:lang w:eastAsia="zh-CN"/>
              </w:rPr>
              <w:t>、</w:t>
            </w:r>
            <w:r>
              <w:rPr>
                <w:rFonts w:hint="eastAsia" w:ascii="仿宋_GB2312" w:hAnsi="仿宋_GB2312" w:eastAsia="仿宋_GB2312" w:cs="仿宋_GB2312"/>
                <w:color w:val="auto"/>
                <w:kern w:val="0"/>
                <w:sz w:val="24"/>
                <w:szCs w:val="24"/>
                <w:highlight w:val="none"/>
              </w:rPr>
              <w:t>凝冻</w:t>
            </w:r>
            <w:r>
              <w:rPr>
                <w:rFonts w:hint="eastAsia" w:ascii="仿宋_GB2312" w:hAnsi="仿宋_GB2312" w:eastAsia="仿宋_GB2312" w:cs="仿宋_GB2312"/>
                <w:color w:val="auto"/>
                <w:kern w:val="0"/>
                <w:sz w:val="24"/>
                <w:szCs w:val="24"/>
                <w:highlight w:val="none"/>
                <w:lang w:eastAsia="zh-CN"/>
              </w:rPr>
              <w:t>、</w:t>
            </w:r>
            <w:r>
              <w:rPr>
                <w:rFonts w:hint="eastAsia" w:ascii="仿宋_GB2312" w:hAnsi="仿宋_GB2312" w:eastAsia="仿宋_GB2312" w:cs="仿宋_GB2312"/>
                <w:color w:val="auto"/>
                <w:kern w:val="0"/>
                <w:sz w:val="24"/>
                <w:szCs w:val="24"/>
                <w:highlight w:val="none"/>
              </w:rPr>
              <w:t>灌装</w:t>
            </w:r>
            <w:r>
              <w:rPr>
                <w:rFonts w:hint="eastAsia" w:ascii="仿宋_GB2312" w:hAnsi="仿宋_GB2312" w:eastAsia="仿宋_GB2312" w:cs="仿宋_GB2312"/>
                <w:color w:val="auto"/>
                <w:kern w:val="0"/>
                <w:sz w:val="24"/>
                <w:szCs w:val="24"/>
                <w:highlight w:val="none"/>
                <w:lang w:val="en-US" w:eastAsia="zh-CN"/>
              </w:rPr>
              <w:t>或成型、</w:t>
            </w:r>
            <w:r>
              <w:rPr>
                <w:rFonts w:hint="eastAsia" w:ascii="仿宋_GB2312" w:hAnsi="仿宋_GB2312" w:eastAsia="仿宋_GB2312" w:cs="仿宋_GB2312"/>
                <w:color w:val="auto"/>
                <w:kern w:val="0"/>
                <w:sz w:val="24"/>
                <w:szCs w:val="24"/>
                <w:highlight w:val="none"/>
              </w:rPr>
              <w:t>硬化、内包</w:t>
            </w:r>
            <w:r>
              <w:rPr>
                <w:rFonts w:hint="eastAsia" w:ascii="仿宋_GB2312" w:hAnsi="仿宋_GB2312" w:eastAsia="仿宋_GB2312" w:cs="仿宋_GB2312"/>
                <w:color w:val="auto"/>
                <w:kern w:val="0"/>
                <w:sz w:val="24"/>
                <w:szCs w:val="24"/>
                <w:highlight w:val="none"/>
                <w:lang w:val="en-US" w:eastAsia="zh-CN"/>
              </w:rPr>
              <w:t>装。</w:t>
            </w:r>
          </w:p>
        </w:tc>
      </w:tr>
      <w:tr w14:paraId="5B18E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1343" w:type="dxa"/>
            <w:noWrap w:val="0"/>
            <w:vAlign w:val="center"/>
          </w:tcPr>
          <w:p w14:paraId="0CC611E0">
            <w:pPr>
              <w:pStyle w:val="7"/>
              <w:keepNext w:val="0"/>
              <w:keepLines w:val="0"/>
              <w:pageBreakBefore w:val="0"/>
              <w:widowControl w:val="0"/>
              <w:numPr>
                <w:ilvl w:val="0"/>
                <w:numId w:val="0"/>
              </w:numPr>
              <w:kinsoku/>
              <w:wordWrap/>
              <w:overflowPunct w:val="0"/>
              <w:autoSpaceDE/>
              <w:autoSpaceDN/>
              <w:bidi w:val="0"/>
              <w:spacing w:line="594" w:lineRule="exact"/>
              <w:ind w:left="0" w:leftChars="0"/>
              <w:jc w:val="center"/>
              <w:textAlignment w:val="auto"/>
              <w:rPr>
                <w:rFonts w:hint="eastAsia" w:ascii="仿宋_GB2312" w:hAnsi="仿宋_GB2312" w:eastAsia="仿宋_GB2312" w:cs="仿宋_GB2312"/>
                <w:color w:val="auto"/>
                <w:kern w:val="0"/>
                <w:sz w:val="24"/>
                <w:szCs w:val="24"/>
                <w:highlight w:val="none"/>
                <w:vertAlign w:val="baseline"/>
                <w:lang w:val="en-US" w:eastAsia="zh-CN"/>
              </w:rPr>
            </w:pPr>
            <w:r>
              <w:rPr>
                <w:rFonts w:hint="eastAsia" w:ascii="仿宋_GB2312" w:hAnsi="仿宋_GB2312" w:eastAsia="仿宋_GB2312" w:cs="仿宋_GB2312"/>
                <w:color w:val="auto"/>
                <w:kern w:val="0"/>
                <w:sz w:val="24"/>
                <w:szCs w:val="24"/>
                <w:highlight w:val="none"/>
                <w:vertAlign w:val="baseline"/>
                <w:lang w:val="en-US" w:eastAsia="zh-CN"/>
              </w:rPr>
              <w:t>雪泥</w:t>
            </w:r>
          </w:p>
        </w:tc>
        <w:tc>
          <w:tcPr>
            <w:tcW w:w="3099" w:type="dxa"/>
            <w:noWrap w:val="0"/>
            <w:vAlign w:val="center"/>
          </w:tcPr>
          <w:p w14:paraId="559F2350">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jc w:val="left"/>
              <w:textAlignment w:val="auto"/>
              <w:rPr>
                <w:rFonts w:hint="eastAsia" w:ascii="仿宋_GB2312" w:hAnsi="仿宋_GB2312" w:eastAsia="仿宋_GB2312" w:cs="仿宋_GB2312"/>
                <w:color w:val="auto"/>
                <w:kern w:val="0"/>
                <w:sz w:val="24"/>
                <w:szCs w:val="24"/>
                <w:highlight w:val="none"/>
                <w:vertAlign w:val="baseline"/>
                <w:lang w:val="en-US" w:eastAsia="zh-CN"/>
              </w:rPr>
            </w:pPr>
            <w:r>
              <w:rPr>
                <w:rFonts w:hint="eastAsia" w:ascii="仿宋_GB2312" w:hAnsi="仿宋_GB2312" w:eastAsia="仿宋_GB2312" w:cs="仿宋_GB2312"/>
                <w:color w:val="auto"/>
                <w:kern w:val="0"/>
                <w:sz w:val="24"/>
                <w:szCs w:val="24"/>
                <w:highlight w:val="none"/>
              </w:rPr>
              <w:t>原料仓库、包装材料仓库、原料处理、外包装、成品仓库</w:t>
            </w:r>
            <w:r>
              <w:rPr>
                <w:rFonts w:hint="eastAsia" w:ascii="仿宋_GB2312" w:hAnsi="仿宋_GB2312" w:eastAsia="仿宋_GB2312" w:cs="仿宋_GB2312"/>
                <w:color w:val="auto"/>
                <w:kern w:val="0"/>
                <w:sz w:val="24"/>
                <w:szCs w:val="24"/>
                <w:highlight w:val="none"/>
                <w:lang w:eastAsia="zh-CN"/>
              </w:rPr>
              <w:t>。</w:t>
            </w:r>
          </w:p>
        </w:tc>
        <w:tc>
          <w:tcPr>
            <w:tcW w:w="2344" w:type="dxa"/>
            <w:noWrap w:val="0"/>
            <w:vAlign w:val="center"/>
          </w:tcPr>
          <w:p w14:paraId="25635852">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jc w:val="left"/>
              <w:textAlignment w:val="auto"/>
              <w:rPr>
                <w:rFonts w:hint="eastAsia" w:ascii="仿宋_GB2312" w:hAnsi="仿宋_GB2312" w:eastAsia="仿宋_GB2312" w:cs="仿宋_GB2312"/>
                <w:color w:val="auto"/>
                <w:kern w:val="0"/>
                <w:sz w:val="24"/>
                <w:szCs w:val="24"/>
                <w:highlight w:val="none"/>
                <w:vertAlign w:val="baseline"/>
                <w:lang w:val="en-US" w:eastAsia="zh-CN"/>
              </w:rPr>
            </w:pPr>
            <w:r>
              <w:rPr>
                <w:rFonts w:hint="eastAsia" w:ascii="仿宋_GB2312" w:hAnsi="仿宋_GB2312" w:eastAsia="仿宋_GB2312" w:cs="仿宋_GB2312"/>
                <w:color w:val="auto"/>
                <w:kern w:val="0"/>
                <w:sz w:val="24"/>
                <w:szCs w:val="24"/>
                <w:highlight w:val="none"/>
              </w:rPr>
              <w:t>原料处理、配料、杀菌</w:t>
            </w:r>
            <w:r>
              <w:rPr>
                <w:rFonts w:hint="eastAsia" w:ascii="仿宋_GB2312" w:hAnsi="仿宋_GB2312" w:eastAsia="仿宋_GB2312" w:cs="仿宋_GB2312"/>
                <w:color w:val="auto"/>
                <w:kern w:val="0"/>
                <w:sz w:val="24"/>
                <w:szCs w:val="24"/>
                <w:highlight w:val="none"/>
                <w:lang w:val="en-US" w:eastAsia="zh-CN"/>
              </w:rPr>
              <w:t>或灭菌</w:t>
            </w:r>
            <w:r>
              <w:rPr>
                <w:rFonts w:hint="eastAsia" w:ascii="仿宋_GB2312" w:hAnsi="仿宋_GB2312" w:eastAsia="仿宋_GB2312" w:cs="仿宋_GB2312"/>
                <w:color w:val="auto"/>
                <w:kern w:val="0"/>
                <w:sz w:val="24"/>
                <w:szCs w:val="24"/>
                <w:highlight w:val="none"/>
              </w:rPr>
              <w:t>、老化</w:t>
            </w:r>
            <w:r>
              <w:rPr>
                <w:rFonts w:hint="eastAsia" w:ascii="仿宋_GB2312" w:hAnsi="仿宋_GB2312" w:eastAsia="仿宋_GB2312" w:cs="仿宋_GB2312"/>
                <w:color w:val="auto"/>
                <w:kern w:val="0"/>
                <w:sz w:val="24"/>
                <w:szCs w:val="24"/>
                <w:highlight w:val="none"/>
                <w:lang w:eastAsia="zh-CN"/>
              </w:rPr>
              <w:t>。</w:t>
            </w:r>
          </w:p>
        </w:tc>
        <w:tc>
          <w:tcPr>
            <w:tcW w:w="2172" w:type="dxa"/>
            <w:noWrap w:val="0"/>
            <w:vAlign w:val="center"/>
          </w:tcPr>
          <w:p w14:paraId="71D487C7">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jc w:val="left"/>
              <w:textAlignment w:val="auto"/>
              <w:rPr>
                <w:rFonts w:hint="eastAsia" w:ascii="仿宋_GB2312" w:hAnsi="仿宋_GB2312" w:eastAsia="仿宋_GB2312" w:cs="仿宋_GB2312"/>
                <w:color w:val="auto"/>
                <w:kern w:val="0"/>
                <w:sz w:val="24"/>
                <w:szCs w:val="24"/>
                <w:highlight w:val="none"/>
                <w:vertAlign w:val="baseline"/>
                <w:lang w:val="en-US" w:eastAsia="zh-CN"/>
              </w:rPr>
            </w:pPr>
            <w:r>
              <w:rPr>
                <w:rFonts w:hint="eastAsia" w:ascii="仿宋_GB2312" w:hAnsi="仿宋_GB2312" w:eastAsia="仿宋_GB2312" w:cs="仿宋_GB2312"/>
                <w:color w:val="auto"/>
                <w:kern w:val="0"/>
                <w:sz w:val="24"/>
                <w:szCs w:val="24"/>
                <w:highlight w:val="none"/>
              </w:rPr>
              <w:t>老化</w:t>
            </w:r>
            <w:r>
              <w:rPr>
                <w:rFonts w:hint="eastAsia" w:ascii="仿宋_GB2312" w:hAnsi="仿宋_GB2312" w:eastAsia="仿宋_GB2312" w:cs="仿宋_GB2312"/>
                <w:color w:val="auto"/>
                <w:kern w:val="0"/>
                <w:sz w:val="24"/>
                <w:szCs w:val="24"/>
                <w:highlight w:val="none"/>
                <w:lang w:eastAsia="zh-CN"/>
              </w:rPr>
              <w:t>、</w:t>
            </w:r>
            <w:r>
              <w:rPr>
                <w:rFonts w:hint="eastAsia" w:ascii="仿宋_GB2312" w:hAnsi="仿宋_GB2312" w:eastAsia="仿宋_GB2312" w:cs="仿宋_GB2312"/>
                <w:color w:val="auto"/>
                <w:kern w:val="0"/>
                <w:sz w:val="24"/>
                <w:szCs w:val="24"/>
                <w:highlight w:val="none"/>
              </w:rPr>
              <w:t>凝冻</w:t>
            </w:r>
            <w:r>
              <w:rPr>
                <w:rFonts w:hint="eastAsia" w:ascii="仿宋_GB2312" w:hAnsi="仿宋_GB2312" w:eastAsia="仿宋_GB2312" w:cs="仿宋_GB2312"/>
                <w:color w:val="auto"/>
                <w:kern w:val="0"/>
                <w:sz w:val="24"/>
                <w:szCs w:val="24"/>
                <w:highlight w:val="none"/>
                <w:lang w:eastAsia="zh-CN"/>
              </w:rPr>
              <w:t>、</w:t>
            </w:r>
            <w:r>
              <w:rPr>
                <w:rFonts w:hint="eastAsia" w:ascii="仿宋_GB2312" w:hAnsi="仿宋_GB2312" w:eastAsia="仿宋_GB2312" w:cs="仿宋_GB2312"/>
                <w:color w:val="auto"/>
                <w:kern w:val="0"/>
                <w:sz w:val="24"/>
                <w:szCs w:val="24"/>
                <w:highlight w:val="none"/>
              </w:rPr>
              <w:t>灌装</w:t>
            </w:r>
            <w:r>
              <w:rPr>
                <w:rFonts w:hint="eastAsia" w:ascii="仿宋_GB2312" w:hAnsi="仿宋_GB2312" w:eastAsia="仿宋_GB2312" w:cs="仿宋_GB2312"/>
                <w:color w:val="auto"/>
                <w:kern w:val="0"/>
                <w:sz w:val="24"/>
                <w:szCs w:val="24"/>
                <w:highlight w:val="none"/>
                <w:lang w:val="en-US" w:eastAsia="zh-CN"/>
              </w:rPr>
              <w:t>或成型、</w:t>
            </w:r>
            <w:r>
              <w:rPr>
                <w:rFonts w:hint="eastAsia" w:ascii="仿宋_GB2312" w:hAnsi="仿宋_GB2312" w:eastAsia="仿宋_GB2312" w:cs="仿宋_GB2312"/>
                <w:color w:val="auto"/>
                <w:kern w:val="0"/>
                <w:sz w:val="24"/>
                <w:szCs w:val="24"/>
                <w:highlight w:val="none"/>
              </w:rPr>
              <w:t>硬化、内包</w:t>
            </w:r>
            <w:r>
              <w:rPr>
                <w:rFonts w:hint="eastAsia" w:ascii="仿宋_GB2312" w:hAnsi="仿宋_GB2312" w:eastAsia="仿宋_GB2312" w:cs="仿宋_GB2312"/>
                <w:color w:val="auto"/>
                <w:kern w:val="0"/>
                <w:sz w:val="24"/>
                <w:szCs w:val="24"/>
                <w:highlight w:val="none"/>
                <w:lang w:val="en-US" w:eastAsia="zh-CN"/>
              </w:rPr>
              <w:t>装。</w:t>
            </w:r>
          </w:p>
        </w:tc>
      </w:tr>
      <w:tr w14:paraId="7AD13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1343" w:type="dxa"/>
            <w:noWrap w:val="0"/>
            <w:vAlign w:val="center"/>
          </w:tcPr>
          <w:p w14:paraId="5A32A0E3">
            <w:pPr>
              <w:pStyle w:val="7"/>
              <w:keepNext w:val="0"/>
              <w:keepLines w:val="0"/>
              <w:pageBreakBefore w:val="0"/>
              <w:widowControl w:val="0"/>
              <w:numPr>
                <w:ilvl w:val="0"/>
                <w:numId w:val="0"/>
              </w:numPr>
              <w:kinsoku/>
              <w:wordWrap/>
              <w:overflowPunct w:val="0"/>
              <w:autoSpaceDE/>
              <w:autoSpaceDN/>
              <w:bidi w:val="0"/>
              <w:spacing w:line="594" w:lineRule="exact"/>
              <w:ind w:left="0" w:leftChars="0"/>
              <w:jc w:val="center"/>
              <w:textAlignment w:val="auto"/>
              <w:rPr>
                <w:rFonts w:hint="default" w:ascii="Times New Roman" w:hAnsi="Times New Roman" w:cs="Times New Roman"/>
                <w:color w:val="auto"/>
                <w:kern w:val="0"/>
                <w:sz w:val="24"/>
                <w:szCs w:val="24"/>
                <w:highlight w:val="none"/>
                <w:vertAlign w:val="baseline"/>
                <w:lang w:val="en-US" w:eastAsia="zh-CN"/>
              </w:rPr>
            </w:pPr>
            <w:r>
              <w:rPr>
                <w:rFonts w:hint="eastAsia" w:ascii="Times New Roman" w:hAnsi="Times New Roman" w:cs="Times New Roman"/>
                <w:color w:val="auto"/>
                <w:kern w:val="0"/>
                <w:sz w:val="24"/>
                <w:szCs w:val="24"/>
                <w:highlight w:val="none"/>
                <w:vertAlign w:val="baseline"/>
                <w:lang w:val="en-US" w:eastAsia="zh-CN"/>
              </w:rPr>
              <w:t>冰棍</w:t>
            </w:r>
          </w:p>
        </w:tc>
        <w:tc>
          <w:tcPr>
            <w:tcW w:w="3099" w:type="dxa"/>
            <w:noWrap w:val="0"/>
            <w:vAlign w:val="center"/>
          </w:tcPr>
          <w:p w14:paraId="10FADBE5">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Times New Roman"/>
                <w:color w:val="auto"/>
                <w:kern w:val="0"/>
                <w:sz w:val="24"/>
                <w:szCs w:val="24"/>
                <w:highlight w:val="none"/>
                <w:vertAlign w:val="baseline"/>
                <w:lang w:val="en-US" w:eastAsia="zh-CN"/>
              </w:rPr>
            </w:pPr>
            <w:r>
              <w:rPr>
                <w:rFonts w:hint="default" w:ascii="Times New Roman" w:hAnsi="Times New Roman" w:cs="Times New Roman"/>
                <w:color w:val="auto"/>
                <w:kern w:val="0"/>
                <w:sz w:val="24"/>
                <w:szCs w:val="24"/>
                <w:highlight w:val="none"/>
              </w:rPr>
              <w:t>原料仓库、包装材料仓库、原料处理、外包装、成品仓库</w:t>
            </w:r>
            <w:r>
              <w:rPr>
                <w:rFonts w:hint="eastAsia" w:ascii="Times New Roman" w:hAnsi="Times New Roman" w:cs="Times New Roman"/>
                <w:color w:val="auto"/>
                <w:kern w:val="0"/>
                <w:sz w:val="24"/>
                <w:szCs w:val="24"/>
                <w:highlight w:val="none"/>
                <w:lang w:eastAsia="zh-CN"/>
              </w:rPr>
              <w:t>。</w:t>
            </w:r>
          </w:p>
        </w:tc>
        <w:tc>
          <w:tcPr>
            <w:tcW w:w="2344" w:type="dxa"/>
            <w:noWrap w:val="0"/>
            <w:vAlign w:val="center"/>
          </w:tcPr>
          <w:p w14:paraId="3C445CF9">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jc w:val="left"/>
              <w:textAlignment w:val="auto"/>
              <w:rPr>
                <w:rFonts w:hint="default" w:ascii="Times New Roman" w:hAnsi="Times New Roman" w:cs="Times New Roman"/>
                <w:color w:val="auto"/>
                <w:kern w:val="0"/>
                <w:sz w:val="24"/>
                <w:szCs w:val="24"/>
                <w:highlight w:val="none"/>
                <w:vertAlign w:val="baseline"/>
                <w:lang w:val="en-US" w:eastAsia="zh-CN"/>
              </w:rPr>
            </w:pPr>
            <w:r>
              <w:rPr>
                <w:rFonts w:hint="default" w:ascii="Times New Roman" w:hAnsi="Times New Roman" w:cs="Times New Roman"/>
                <w:color w:val="auto"/>
                <w:kern w:val="0"/>
                <w:sz w:val="24"/>
                <w:szCs w:val="24"/>
                <w:highlight w:val="none"/>
              </w:rPr>
              <w:t>原料处理、配料、杀菌</w:t>
            </w:r>
            <w:r>
              <w:rPr>
                <w:rFonts w:hint="eastAsia" w:ascii="Times New Roman" w:hAnsi="Times New Roman" w:cs="Times New Roman"/>
                <w:color w:val="auto"/>
                <w:kern w:val="0"/>
                <w:sz w:val="24"/>
                <w:szCs w:val="24"/>
                <w:highlight w:val="none"/>
                <w:lang w:val="en-US" w:eastAsia="zh-CN"/>
              </w:rPr>
              <w:t>或灭菌。</w:t>
            </w:r>
          </w:p>
        </w:tc>
        <w:tc>
          <w:tcPr>
            <w:tcW w:w="2172" w:type="dxa"/>
            <w:noWrap w:val="0"/>
            <w:vAlign w:val="center"/>
          </w:tcPr>
          <w:p w14:paraId="6CFBC720">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jc w:val="left"/>
              <w:textAlignment w:val="auto"/>
              <w:rPr>
                <w:rFonts w:hint="default" w:ascii="Times New Roman" w:hAnsi="Times New Roman" w:cs="Times New Roman"/>
                <w:color w:val="auto"/>
                <w:kern w:val="0"/>
                <w:sz w:val="24"/>
                <w:szCs w:val="24"/>
                <w:highlight w:val="none"/>
                <w:vertAlign w:val="baseline"/>
                <w:lang w:val="en-US" w:eastAsia="zh-CN"/>
              </w:rPr>
            </w:pPr>
            <w:r>
              <w:rPr>
                <w:rFonts w:hint="default" w:ascii="Times New Roman" w:hAnsi="Times New Roman" w:cs="Times New Roman"/>
                <w:color w:val="auto"/>
                <w:kern w:val="0"/>
                <w:sz w:val="24"/>
                <w:szCs w:val="24"/>
                <w:highlight w:val="none"/>
              </w:rPr>
              <w:t>灌装</w:t>
            </w:r>
            <w:r>
              <w:rPr>
                <w:rFonts w:hint="eastAsia" w:ascii="Times New Roman" w:hAnsi="Times New Roman" w:cs="Times New Roman"/>
                <w:color w:val="auto"/>
                <w:kern w:val="0"/>
                <w:sz w:val="24"/>
                <w:szCs w:val="24"/>
                <w:highlight w:val="none"/>
                <w:lang w:val="en-US" w:eastAsia="zh-CN"/>
              </w:rPr>
              <w:t>或成型、</w:t>
            </w:r>
            <w:r>
              <w:rPr>
                <w:rFonts w:hint="default" w:ascii="Times New Roman" w:hAnsi="Times New Roman" w:cs="Times New Roman"/>
                <w:color w:val="auto"/>
                <w:kern w:val="0"/>
                <w:sz w:val="24"/>
                <w:szCs w:val="24"/>
                <w:highlight w:val="none"/>
              </w:rPr>
              <w:t>硬化、内包</w:t>
            </w:r>
            <w:r>
              <w:rPr>
                <w:rFonts w:hint="eastAsia" w:ascii="Times New Roman" w:hAnsi="Times New Roman" w:cs="Times New Roman"/>
                <w:color w:val="auto"/>
                <w:kern w:val="0"/>
                <w:sz w:val="24"/>
                <w:szCs w:val="24"/>
                <w:highlight w:val="none"/>
                <w:lang w:val="en-US" w:eastAsia="zh-CN"/>
              </w:rPr>
              <w:t>装。</w:t>
            </w:r>
          </w:p>
        </w:tc>
      </w:tr>
      <w:tr w14:paraId="0EC53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1343" w:type="dxa"/>
            <w:noWrap w:val="0"/>
            <w:vAlign w:val="center"/>
          </w:tcPr>
          <w:p w14:paraId="04AED64C">
            <w:pPr>
              <w:pStyle w:val="7"/>
              <w:keepNext w:val="0"/>
              <w:keepLines w:val="0"/>
              <w:pageBreakBefore w:val="0"/>
              <w:widowControl w:val="0"/>
              <w:numPr>
                <w:ilvl w:val="0"/>
                <w:numId w:val="0"/>
              </w:numPr>
              <w:kinsoku/>
              <w:wordWrap/>
              <w:overflowPunct w:val="0"/>
              <w:autoSpaceDE/>
              <w:autoSpaceDN/>
              <w:bidi w:val="0"/>
              <w:spacing w:line="594" w:lineRule="exact"/>
              <w:ind w:left="0" w:leftChars="0"/>
              <w:jc w:val="center"/>
              <w:textAlignment w:val="auto"/>
              <w:rPr>
                <w:rFonts w:hint="default" w:ascii="Times New Roman" w:hAnsi="Times New Roman" w:cs="Times New Roman"/>
                <w:color w:val="auto"/>
                <w:kern w:val="0"/>
                <w:sz w:val="24"/>
                <w:szCs w:val="24"/>
                <w:highlight w:val="none"/>
                <w:vertAlign w:val="baseline"/>
                <w:lang w:val="en-US" w:eastAsia="zh-CN"/>
              </w:rPr>
            </w:pPr>
            <w:r>
              <w:rPr>
                <w:rFonts w:hint="eastAsia" w:ascii="Times New Roman" w:hAnsi="Times New Roman" w:cs="Times New Roman"/>
                <w:color w:val="auto"/>
                <w:kern w:val="0"/>
                <w:sz w:val="24"/>
                <w:szCs w:val="24"/>
                <w:highlight w:val="none"/>
                <w:vertAlign w:val="baseline"/>
                <w:lang w:val="en-US" w:eastAsia="zh-CN"/>
              </w:rPr>
              <w:t>食用冰</w:t>
            </w:r>
          </w:p>
        </w:tc>
        <w:tc>
          <w:tcPr>
            <w:tcW w:w="3099" w:type="dxa"/>
            <w:noWrap w:val="0"/>
            <w:vAlign w:val="center"/>
          </w:tcPr>
          <w:p w14:paraId="46CFD06F">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Times New Roman"/>
                <w:color w:val="auto"/>
                <w:kern w:val="0"/>
                <w:sz w:val="24"/>
                <w:szCs w:val="24"/>
                <w:highlight w:val="none"/>
                <w:vertAlign w:val="baseline"/>
                <w:lang w:val="en-US" w:eastAsia="zh-CN"/>
              </w:rPr>
            </w:pPr>
            <w:r>
              <w:rPr>
                <w:rFonts w:hint="default" w:ascii="Times New Roman" w:hAnsi="Times New Roman" w:cs="Times New Roman"/>
                <w:color w:val="auto"/>
                <w:kern w:val="0"/>
                <w:sz w:val="24"/>
                <w:szCs w:val="24"/>
                <w:highlight w:val="none"/>
              </w:rPr>
              <w:t>原料仓库、包装材料仓库、原料处理、外包装、成品仓库</w:t>
            </w:r>
            <w:r>
              <w:rPr>
                <w:rFonts w:hint="eastAsia" w:ascii="Times New Roman" w:hAnsi="Times New Roman" w:cs="Times New Roman"/>
                <w:color w:val="auto"/>
                <w:kern w:val="0"/>
                <w:sz w:val="24"/>
                <w:szCs w:val="24"/>
                <w:highlight w:val="none"/>
                <w:lang w:eastAsia="zh-CN"/>
              </w:rPr>
              <w:t>。</w:t>
            </w:r>
          </w:p>
        </w:tc>
        <w:tc>
          <w:tcPr>
            <w:tcW w:w="2344" w:type="dxa"/>
            <w:noWrap w:val="0"/>
            <w:vAlign w:val="center"/>
          </w:tcPr>
          <w:p w14:paraId="1B3EE47A">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jc w:val="left"/>
              <w:textAlignment w:val="auto"/>
              <w:rPr>
                <w:rFonts w:hint="default" w:ascii="Times New Roman" w:hAnsi="Times New Roman" w:cs="Times New Roman"/>
                <w:color w:val="auto"/>
                <w:kern w:val="0"/>
                <w:sz w:val="24"/>
                <w:szCs w:val="24"/>
                <w:highlight w:val="none"/>
                <w:vertAlign w:val="baseline"/>
                <w:lang w:val="en-US" w:eastAsia="zh-CN"/>
              </w:rPr>
            </w:pPr>
            <w:r>
              <w:rPr>
                <w:rFonts w:hint="default" w:ascii="Times New Roman" w:hAnsi="Times New Roman" w:cs="Times New Roman"/>
                <w:color w:val="auto"/>
                <w:kern w:val="0"/>
                <w:sz w:val="24"/>
                <w:szCs w:val="24"/>
                <w:highlight w:val="none"/>
              </w:rPr>
              <w:t>原料处理、配料、杀菌</w:t>
            </w:r>
            <w:r>
              <w:rPr>
                <w:rFonts w:hint="eastAsia" w:ascii="Times New Roman" w:hAnsi="Times New Roman" w:cs="Times New Roman"/>
                <w:color w:val="auto"/>
                <w:kern w:val="0"/>
                <w:sz w:val="24"/>
                <w:szCs w:val="24"/>
                <w:highlight w:val="none"/>
                <w:lang w:val="en-US" w:eastAsia="zh-CN"/>
              </w:rPr>
              <w:t>或灭菌。</w:t>
            </w:r>
          </w:p>
        </w:tc>
        <w:tc>
          <w:tcPr>
            <w:tcW w:w="2172" w:type="dxa"/>
            <w:noWrap w:val="0"/>
            <w:vAlign w:val="center"/>
          </w:tcPr>
          <w:p w14:paraId="06956E2F">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jc w:val="left"/>
              <w:textAlignment w:val="auto"/>
              <w:rPr>
                <w:rFonts w:hint="default" w:ascii="Times New Roman" w:hAnsi="Times New Roman" w:cs="Times New Roman"/>
                <w:color w:val="auto"/>
                <w:kern w:val="0"/>
                <w:sz w:val="24"/>
                <w:szCs w:val="24"/>
                <w:highlight w:val="none"/>
                <w:vertAlign w:val="baseline"/>
                <w:lang w:val="en-US" w:eastAsia="zh-CN"/>
              </w:rPr>
            </w:pPr>
            <w:r>
              <w:rPr>
                <w:rFonts w:hint="default" w:ascii="Times New Roman" w:hAnsi="Times New Roman" w:cs="Times New Roman"/>
                <w:color w:val="auto"/>
                <w:kern w:val="0"/>
                <w:sz w:val="24"/>
                <w:szCs w:val="24"/>
                <w:highlight w:val="none"/>
              </w:rPr>
              <w:t>灌装</w:t>
            </w:r>
            <w:r>
              <w:rPr>
                <w:rFonts w:hint="eastAsia" w:ascii="Times New Roman" w:hAnsi="Times New Roman" w:cs="Times New Roman"/>
                <w:color w:val="auto"/>
                <w:kern w:val="0"/>
                <w:sz w:val="24"/>
                <w:szCs w:val="24"/>
                <w:highlight w:val="none"/>
                <w:lang w:val="en-US" w:eastAsia="zh-CN"/>
              </w:rPr>
              <w:t>或成型、</w:t>
            </w:r>
            <w:r>
              <w:rPr>
                <w:rFonts w:hint="default" w:ascii="Times New Roman" w:hAnsi="Times New Roman" w:cs="Times New Roman"/>
                <w:color w:val="auto"/>
                <w:kern w:val="0"/>
                <w:sz w:val="24"/>
                <w:szCs w:val="24"/>
                <w:highlight w:val="none"/>
              </w:rPr>
              <w:t>硬化、内包</w:t>
            </w:r>
            <w:r>
              <w:rPr>
                <w:rFonts w:hint="eastAsia" w:ascii="Times New Roman" w:hAnsi="Times New Roman" w:cs="Times New Roman"/>
                <w:color w:val="auto"/>
                <w:kern w:val="0"/>
                <w:sz w:val="24"/>
                <w:szCs w:val="24"/>
                <w:highlight w:val="none"/>
                <w:lang w:val="en-US" w:eastAsia="zh-CN"/>
              </w:rPr>
              <w:t>装。</w:t>
            </w:r>
          </w:p>
        </w:tc>
      </w:tr>
      <w:tr w14:paraId="2BA35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1343" w:type="dxa"/>
            <w:noWrap w:val="0"/>
            <w:vAlign w:val="center"/>
          </w:tcPr>
          <w:p w14:paraId="03289F7E">
            <w:pPr>
              <w:pStyle w:val="7"/>
              <w:keepNext w:val="0"/>
              <w:keepLines w:val="0"/>
              <w:pageBreakBefore w:val="0"/>
              <w:widowControl w:val="0"/>
              <w:numPr>
                <w:ilvl w:val="0"/>
                <w:numId w:val="0"/>
              </w:numPr>
              <w:kinsoku/>
              <w:wordWrap/>
              <w:overflowPunct w:val="0"/>
              <w:autoSpaceDE/>
              <w:autoSpaceDN/>
              <w:bidi w:val="0"/>
              <w:spacing w:line="594" w:lineRule="exact"/>
              <w:ind w:left="0" w:leftChars="0"/>
              <w:jc w:val="center"/>
              <w:textAlignment w:val="auto"/>
              <w:rPr>
                <w:rFonts w:hint="default" w:ascii="Times New Roman" w:hAnsi="Times New Roman" w:cs="Times New Roman"/>
                <w:color w:val="auto"/>
                <w:kern w:val="0"/>
                <w:sz w:val="24"/>
                <w:szCs w:val="24"/>
                <w:highlight w:val="none"/>
                <w:vertAlign w:val="baseline"/>
                <w:lang w:val="en-US" w:eastAsia="zh-CN"/>
              </w:rPr>
            </w:pPr>
            <w:r>
              <w:rPr>
                <w:rFonts w:hint="eastAsia" w:ascii="Times New Roman" w:hAnsi="Times New Roman" w:cs="Times New Roman"/>
                <w:color w:val="auto"/>
                <w:kern w:val="0"/>
                <w:sz w:val="24"/>
                <w:szCs w:val="24"/>
                <w:highlight w:val="none"/>
                <w:vertAlign w:val="baseline"/>
                <w:lang w:val="en-US" w:eastAsia="zh-CN"/>
              </w:rPr>
              <w:t>甜味冰</w:t>
            </w:r>
          </w:p>
        </w:tc>
        <w:tc>
          <w:tcPr>
            <w:tcW w:w="3099" w:type="dxa"/>
            <w:noWrap w:val="0"/>
            <w:vAlign w:val="center"/>
          </w:tcPr>
          <w:p w14:paraId="109EF2C2">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Times New Roman"/>
                <w:color w:val="auto"/>
                <w:kern w:val="0"/>
                <w:sz w:val="24"/>
                <w:szCs w:val="24"/>
                <w:highlight w:val="none"/>
                <w:vertAlign w:val="baseline"/>
                <w:lang w:val="en-US" w:eastAsia="zh-CN"/>
              </w:rPr>
            </w:pPr>
            <w:r>
              <w:rPr>
                <w:rFonts w:hint="default" w:ascii="Times New Roman" w:hAnsi="Times New Roman" w:cs="Times New Roman"/>
                <w:color w:val="auto"/>
                <w:kern w:val="0"/>
                <w:sz w:val="24"/>
                <w:szCs w:val="24"/>
                <w:highlight w:val="none"/>
              </w:rPr>
              <w:t>原料仓库、包装材料仓库、原料处理、外包装、成品仓库</w:t>
            </w:r>
            <w:r>
              <w:rPr>
                <w:rFonts w:hint="eastAsia" w:ascii="Times New Roman" w:hAnsi="Times New Roman" w:cs="Times New Roman"/>
                <w:color w:val="auto"/>
                <w:kern w:val="0"/>
                <w:sz w:val="24"/>
                <w:szCs w:val="24"/>
                <w:highlight w:val="none"/>
                <w:lang w:eastAsia="zh-CN"/>
              </w:rPr>
              <w:t>。</w:t>
            </w:r>
          </w:p>
        </w:tc>
        <w:tc>
          <w:tcPr>
            <w:tcW w:w="2344" w:type="dxa"/>
            <w:noWrap w:val="0"/>
            <w:vAlign w:val="center"/>
          </w:tcPr>
          <w:p w14:paraId="528919A9">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jc w:val="left"/>
              <w:textAlignment w:val="auto"/>
              <w:rPr>
                <w:rFonts w:hint="default" w:ascii="Times New Roman" w:hAnsi="Times New Roman" w:cs="Times New Roman"/>
                <w:color w:val="auto"/>
                <w:kern w:val="0"/>
                <w:sz w:val="24"/>
                <w:szCs w:val="24"/>
                <w:highlight w:val="none"/>
                <w:vertAlign w:val="baseline"/>
                <w:lang w:val="en-US" w:eastAsia="zh-CN"/>
              </w:rPr>
            </w:pPr>
            <w:r>
              <w:rPr>
                <w:rFonts w:hint="default" w:ascii="Times New Roman" w:hAnsi="Times New Roman" w:cs="Times New Roman"/>
                <w:color w:val="auto"/>
                <w:kern w:val="0"/>
                <w:sz w:val="24"/>
                <w:szCs w:val="24"/>
                <w:highlight w:val="none"/>
              </w:rPr>
              <w:t>原料处理、配料、杀菌</w:t>
            </w:r>
            <w:r>
              <w:rPr>
                <w:rFonts w:hint="eastAsia" w:ascii="Times New Roman" w:hAnsi="Times New Roman" w:cs="Times New Roman"/>
                <w:color w:val="auto"/>
                <w:kern w:val="0"/>
                <w:sz w:val="24"/>
                <w:szCs w:val="24"/>
                <w:highlight w:val="none"/>
                <w:lang w:val="en-US" w:eastAsia="zh-CN"/>
              </w:rPr>
              <w:t>或灭菌。</w:t>
            </w:r>
          </w:p>
        </w:tc>
        <w:tc>
          <w:tcPr>
            <w:tcW w:w="2172" w:type="dxa"/>
            <w:noWrap w:val="0"/>
            <w:vAlign w:val="center"/>
          </w:tcPr>
          <w:p w14:paraId="039677F6">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jc w:val="left"/>
              <w:textAlignment w:val="auto"/>
              <w:rPr>
                <w:rFonts w:hint="default" w:ascii="Times New Roman" w:hAnsi="Times New Roman" w:cs="Times New Roman"/>
                <w:color w:val="auto"/>
                <w:kern w:val="0"/>
                <w:sz w:val="24"/>
                <w:szCs w:val="24"/>
                <w:highlight w:val="none"/>
                <w:vertAlign w:val="baseline"/>
                <w:lang w:val="en-US" w:eastAsia="zh-CN"/>
              </w:rPr>
            </w:pPr>
            <w:r>
              <w:rPr>
                <w:rFonts w:hint="default" w:ascii="Times New Roman" w:hAnsi="Times New Roman" w:cs="Times New Roman"/>
                <w:color w:val="auto"/>
                <w:kern w:val="0"/>
                <w:sz w:val="24"/>
                <w:szCs w:val="24"/>
                <w:highlight w:val="none"/>
              </w:rPr>
              <w:t>灌装</w:t>
            </w:r>
            <w:r>
              <w:rPr>
                <w:rFonts w:hint="eastAsia" w:ascii="Times New Roman" w:hAnsi="Times New Roman" w:cs="Times New Roman"/>
                <w:color w:val="auto"/>
                <w:kern w:val="0"/>
                <w:sz w:val="24"/>
                <w:szCs w:val="24"/>
                <w:highlight w:val="none"/>
                <w:lang w:val="en-US" w:eastAsia="zh-CN"/>
              </w:rPr>
              <w:t>或成型、</w:t>
            </w:r>
            <w:r>
              <w:rPr>
                <w:rFonts w:hint="default" w:ascii="Times New Roman" w:hAnsi="Times New Roman" w:cs="Times New Roman"/>
                <w:color w:val="auto"/>
                <w:kern w:val="0"/>
                <w:sz w:val="24"/>
                <w:szCs w:val="24"/>
                <w:highlight w:val="none"/>
              </w:rPr>
              <w:t>硬化、内包</w:t>
            </w:r>
            <w:r>
              <w:rPr>
                <w:rFonts w:hint="eastAsia" w:ascii="Times New Roman" w:hAnsi="Times New Roman" w:cs="Times New Roman"/>
                <w:color w:val="auto"/>
                <w:kern w:val="0"/>
                <w:sz w:val="24"/>
                <w:szCs w:val="24"/>
                <w:highlight w:val="none"/>
                <w:lang w:val="en-US" w:eastAsia="zh-CN"/>
              </w:rPr>
              <w:t>装。</w:t>
            </w:r>
          </w:p>
        </w:tc>
      </w:tr>
      <w:tr w14:paraId="3EB8F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1343" w:type="dxa"/>
            <w:noWrap w:val="0"/>
            <w:vAlign w:val="center"/>
          </w:tcPr>
          <w:p w14:paraId="7FD16321">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jc w:val="center"/>
              <w:textAlignment w:val="auto"/>
              <w:rPr>
                <w:rFonts w:hint="eastAsia" w:ascii="Times New Roman" w:hAnsi="Times New Roman" w:cs="Times New Roman"/>
                <w:color w:val="auto"/>
                <w:kern w:val="0"/>
                <w:sz w:val="24"/>
                <w:szCs w:val="24"/>
                <w:highlight w:val="none"/>
                <w:vertAlign w:val="baseline"/>
                <w:lang w:val="en-US" w:eastAsia="zh-CN"/>
              </w:rPr>
            </w:pPr>
            <w:r>
              <w:rPr>
                <w:rFonts w:hint="eastAsia" w:ascii="Times New Roman" w:hAnsi="Times New Roman" w:cs="Times New Roman"/>
                <w:color w:val="auto"/>
                <w:kern w:val="0"/>
                <w:sz w:val="24"/>
                <w:szCs w:val="24"/>
                <w:highlight w:val="none"/>
                <w:vertAlign w:val="baseline"/>
                <w:lang w:val="en-US" w:eastAsia="zh-CN"/>
              </w:rPr>
              <w:t>其他冷冻</w:t>
            </w:r>
          </w:p>
          <w:p w14:paraId="779E778A">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jc w:val="center"/>
              <w:textAlignment w:val="auto"/>
              <w:rPr>
                <w:rFonts w:hint="default" w:ascii="Times New Roman" w:hAnsi="Times New Roman" w:cs="Times New Roman"/>
                <w:color w:val="auto"/>
                <w:kern w:val="0"/>
                <w:sz w:val="24"/>
                <w:szCs w:val="24"/>
                <w:highlight w:val="none"/>
                <w:vertAlign w:val="baseline"/>
                <w:lang w:val="en-US" w:eastAsia="zh-CN"/>
              </w:rPr>
            </w:pPr>
            <w:r>
              <w:rPr>
                <w:rFonts w:hint="eastAsia" w:ascii="Times New Roman" w:hAnsi="Times New Roman" w:cs="Times New Roman"/>
                <w:color w:val="auto"/>
                <w:kern w:val="0"/>
                <w:sz w:val="24"/>
                <w:szCs w:val="24"/>
                <w:highlight w:val="none"/>
                <w:vertAlign w:val="baseline"/>
                <w:lang w:val="en-US" w:eastAsia="zh-CN"/>
              </w:rPr>
              <w:t>饮品</w:t>
            </w:r>
          </w:p>
        </w:tc>
        <w:tc>
          <w:tcPr>
            <w:tcW w:w="7615" w:type="dxa"/>
            <w:gridSpan w:val="3"/>
            <w:noWrap w:val="0"/>
            <w:vAlign w:val="center"/>
          </w:tcPr>
          <w:p w14:paraId="6EB6676D">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jc w:val="left"/>
              <w:textAlignment w:val="auto"/>
              <w:rPr>
                <w:rFonts w:hint="default" w:ascii="Times New Roman" w:hAnsi="Times New Roman" w:cs="Times New Roman"/>
                <w:color w:val="auto"/>
                <w:kern w:val="0"/>
                <w:sz w:val="24"/>
                <w:szCs w:val="24"/>
                <w:highlight w:val="none"/>
                <w:vertAlign w:val="baseline"/>
                <w:lang w:val="en-US" w:eastAsia="zh-CN"/>
              </w:rPr>
            </w:pPr>
            <w:r>
              <w:rPr>
                <w:rFonts w:hint="eastAsia" w:ascii="Times New Roman" w:hAnsi="Times New Roman" w:cs="Times New Roman"/>
                <w:color w:val="auto"/>
                <w:kern w:val="0"/>
                <w:sz w:val="24"/>
                <w:szCs w:val="24"/>
                <w:highlight w:val="none"/>
                <w:vertAlign w:val="baseline"/>
                <w:lang w:val="en-US" w:eastAsia="zh-CN"/>
              </w:rPr>
              <w:t>根据</w:t>
            </w:r>
            <w:r>
              <w:rPr>
                <w:rFonts w:hint="default" w:ascii="Times New Roman" w:hAnsi="Times New Roman" w:cs="Times New Roman"/>
                <w:color w:val="auto"/>
                <w:kern w:val="0"/>
                <w:sz w:val="24"/>
                <w:szCs w:val="24"/>
                <w:highlight w:val="none"/>
                <w:vertAlign w:val="baseline"/>
                <w:lang w:val="en-US" w:eastAsia="zh-CN"/>
              </w:rPr>
              <w:t>产品特点与工艺要求</w:t>
            </w:r>
            <w:r>
              <w:rPr>
                <w:rFonts w:hint="eastAsia" w:ascii="Times New Roman" w:hAnsi="Times New Roman" w:cs="Times New Roman"/>
                <w:color w:val="auto"/>
                <w:kern w:val="0"/>
                <w:sz w:val="24"/>
                <w:szCs w:val="24"/>
                <w:highlight w:val="none"/>
                <w:vertAlign w:val="baseline"/>
                <w:lang w:val="en-US" w:eastAsia="zh-CN"/>
              </w:rPr>
              <w:t>划分</w:t>
            </w:r>
          </w:p>
        </w:tc>
      </w:tr>
      <w:tr w14:paraId="2AC49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41" w:hRule="atLeast"/>
          <w:jc w:val="center"/>
        </w:trPr>
        <w:tc>
          <w:tcPr>
            <w:tcW w:w="8958" w:type="dxa"/>
            <w:gridSpan w:val="4"/>
            <w:noWrap w:val="0"/>
            <w:vAlign w:val="center"/>
          </w:tcPr>
          <w:p w14:paraId="2145ECBE">
            <w:pPr>
              <w:pStyle w:val="7"/>
              <w:keepNext w:val="0"/>
              <w:keepLines w:val="0"/>
              <w:pageBreakBefore w:val="0"/>
              <w:widowControl w:val="0"/>
              <w:numPr>
                <w:ilvl w:val="0"/>
                <w:numId w:val="0"/>
              </w:numPr>
              <w:kinsoku/>
              <w:wordWrap/>
              <w:overflowPunct w:val="0"/>
              <w:autoSpaceDE/>
              <w:autoSpaceDN/>
              <w:bidi w:val="0"/>
              <w:spacing w:line="594" w:lineRule="exact"/>
              <w:ind w:left="0" w:leftChars="0"/>
              <w:jc w:val="left"/>
              <w:textAlignment w:val="auto"/>
              <w:rPr>
                <w:rFonts w:hint="eastAsia" w:ascii="Times New Roman" w:hAnsi="Times New Roman" w:cs="Times New Roman"/>
                <w:color w:val="auto"/>
                <w:kern w:val="0"/>
                <w:sz w:val="24"/>
                <w:szCs w:val="24"/>
                <w:highlight w:val="none"/>
                <w:vertAlign w:val="baseline"/>
                <w:lang w:val="en-US" w:eastAsia="zh-CN"/>
              </w:rPr>
            </w:pPr>
            <w:r>
              <w:rPr>
                <w:rFonts w:hint="eastAsia" w:ascii="Times New Roman" w:hAnsi="Times New Roman" w:cs="Times New Roman"/>
                <w:color w:val="auto"/>
                <w:kern w:val="0"/>
                <w:sz w:val="24"/>
                <w:szCs w:val="24"/>
                <w:highlight w:val="none"/>
                <w:lang w:eastAsia="zh-CN"/>
              </w:rPr>
              <w:t>备</w:t>
            </w:r>
            <w:r>
              <w:rPr>
                <w:rFonts w:hint="eastAsia" w:ascii="Times New Roman" w:hAnsi="Times New Roman" w:cs="Times New Roman"/>
                <w:color w:val="auto"/>
                <w:kern w:val="0"/>
                <w:sz w:val="24"/>
                <w:szCs w:val="24"/>
                <w:highlight w:val="none"/>
              </w:rPr>
              <w:t>注：可根据产品特点</w:t>
            </w:r>
            <w:r>
              <w:rPr>
                <w:rFonts w:hint="eastAsia" w:ascii="Times New Roman" w:hAnsi="Times New Roman" w:cs="Times New Roman"/>
                <w:color w:val="auto"/>
                <w:kern w:val="0"/>
                <w:sz w:val="24"/>
                <w:szCs w:val="24"/>
                <w:highlight w:val="none"/>
                <w:lang w:eastAsia="zh-CN"/>
              </w:rPr>
              <w:t>、</w:t>
            </w:r>
            <w:r>
              <w:rPr>
                <w:rFonts w:hint="eastAsia" w:ascii="Times New Roman" w:hAnsi="Times New Roman" w:cs="Times New Roman"/>
                <w:color w:val="auto"/>
                <w:kern w:val="0"/>
                <w:sz w:val="24"/>
                <w:szCs w:val="24"/>
                <w:highlight w:val="none"/>
              </w:rPr>
              <w:t>工艺要求</w:t>
            </w:r>
            <w:r>
              <w:rPr>
                <w:rFonts w:hint="eastAsia" w:ascii="Times New Roman" w:hAnsi="Times New Roman" w:cs="Times New Roman"/>
                <w:color w:val="auto"/>
                <w:kern w:val="0"/>
                <w:sz w:val="24"/>
                <w:szCs w:val="24"/>
                <w:highlight w:val="none"/>
                <w:lang w:eastAsia="zh-CN"/>
              </w:rPr>
              <w:t>、</w:t>
            </w:r>
            <w:r>
              <w:rPr>
                <w:rFonts w:hint="eastAsia" w:ascii="Times New Roman" w:hAnsi="Times New Roman" w:cs="Times New Roman"/>
                <w:color w:val="auto"/>
                <w:kern w:val="0"/>
                <w:sz w:val="24"/>
                <w:szCs w:val="24"/>
                <w:highlight w:val="none"/>
                <w:lang w:val="en-US" w:eastAsia="zh-CN"/>
              </w:rPr>
              <w:t>设备连续化程度等</w:t>
            </w:r>
            <w:r>
              <w:rPr>
                <w:rFonts w:hint="eastAsia" w:ascii="Times New Roman" w:hAnsi="Times New Roman" w:cs="Times New Roman"/>
                <w:color w:val="auto"/>
                <w:kern w:val="0"/>
                <w:sz w:val="24"/>
                <w:szCs w:val="24"/>
                <w:highlight w:val="none"/>
              </w:rPr>
              <w:t>优化</w:t>
            </w:r>
            <w:r>
              <w:rPr>
                <w:rFonts w:hint="eastAsia" w:ascii="Times New Roman" w:hAnsi="Times New Roman" w:cs="Times New Roman"/>
                <w:color w:val="auto"/>
                <w:kern w:val="0"/>
                <w:sz w:val="24"/>
                <w:szCs w:val="24"/>
                <w:highlight w:val="none"/>
                <w:lang w:val="en-US" w:eastAsia="zh-CN"/>
              </w:rPr>
              <w:t>调整，</w:t>
            </w:r>
            <w:r>
              <w:rPr>
                <w:rFonts w:hint="eastAsia" w:ascii="Times New Roman" w:hAnsi="Times New Roman" w:cs="Times New Roman"/>
                <w:color w:val="auto"/>
                <w:kern w:val="0"/>
                <w:sz w:val="24"/>
                <w:szCs w:val="24"/>
                <w:highlight w:val="none"/>
              </w:rPr>
              <w:t>但不得低于本表要求。</w:t>
            </w:r>
          </w:p>
        </w:tc>
      </w:tr>
    </w:tbl>
    <w:p w14:paraId="5EB5BA35">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cs="仿宋_GB2312"/>
          <w:snapToGrid w:val="0"/>
          <w:color w:val="auto"/>
          <w:highlight w:val="none"/>
        </w:rPr>
      </w:pPr>
      <w:r>
        <w:rPr>
          <w:rFonts w:hint="eastAsia" w:ascii="Times New Roman" w:hAnsi="Times New Roman" w:eastAsia="黑体" w:cs="黑体"/>
          <w:snapToGrid w:val="0"/>
          <w:color w:val="000000"/>
          <w:highlight w:val="none"/>
          <w:lang w:eastAsia="zh-CN"/>
        </w:rPr>
        <w:t>第十条</w:t>
      </w:r>
      <w:r>
        <w:rPr>
          <w:rFonts w:hint="eastAsia" w:ascii="Times New Roman" w:hAnsi="Times New Roman" w:eastAsia="黑体" w:cs="黑体"/>
          <w:snapToGrid w:val="0"/>
          <w:color w:val="000000"/>
          <w:highlight w:val="none"/>
          <w:lang w:val="en-US" w:eastAsia="zh-CN"/>
        </w:rPr>
        <w:t xml:space="preserve">  </w:t>
      </w:r>
      <w:r>
        <w:rPr>
          <w:rFonts w:hint="eastAsia" w:ascii="Times New Roman" w:hAnsi="Times New Roman" w:cs="仿宋_GB2312"/>
          <w:snapToGrid w:val="0"/>
          <w:color w:val="auto"/>
          <w:kern w:val="2"/>
          <w:highlight w:val="none"/>
        </w:rPr>
        <w:t>清洁程度不同的区域应根据生产工艺特性和车间清洁程度控制要求进行分隔或分离，一般作业区应与其他作业区分隔。不同清洁程度作业区应分别设置工器具清洁消毒区域。应采取清洁措施保证各生产场所满足必要的卫生条件，防止积水、脏污、微生物繁殖</w:t>
      </w:r>
      <w:r>
        <w:rPr>
          <w:rFonts w:hint="eastAsia" w:ascii="Times New Roman" w:hAnsi="Times New Roman" w:cs="仿宋_GB2312"/>
          <w:snapToGrid w:val="0"/>
          <w:color w:val="auto"/>
          <w:kern w:val="2"/>
          <w:highlight w:val="none"/>
          <w:lang w:val="en-US" w:eastAsia="zh-CN"/>
        </w:rPr>
        <w:t>和</w:t>
      </w:r>
      <w:r>
        <w:rPr>
          <w:rFonts w:hint="eastAsia" w:ascii="Times New Roman" w:hAnsi="Times New Roman" w:cs="仿宋_GB2312"/>
          <w:snapToGrid w:val="0"/>
          <w:color w:val="auto"/>
          <w:kern w:val="2"/>
          <w:highlight w:val="none"/>
        </w:rPr>
        <w:t>虫蝇孳生。</w:t>
      </w:r>
    </w:p>
    <w:p w14:paraId="709DC3E7">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cs="仿宋_GB2312"/>
          <w:snapToGrid w:val="0"/>
          <w:color w:val="auto"/>
          <w:highlight w:val="none"/>
        </w:rPr>
      </w:pPr>
      <w:r>
        <w:rPr>
          <w:rFonts w:hint="eastAsia" w:ascii="Times New Roman" w:hAnsi="Times New Roman" w:eastAsia="黑体" w:cs="黑体"/>
          <w:snapToGrid w:val="0"/>
          <w:color w:val="000000"/>
          <w:highlight w:val="none"/>
          <w:lang w:eastAsia="zh-CN"/>
        </w:rPr>
        <w:t>第十一条</w:t>
      </w:r>
      <w:r>
        <w:rPr>
          <w:rFonts w:hint="eastAsia" w:ascii="Times New Roman" w:hAnsi="Times New Roman" w:eastAsia="黑体" w:cs="黑体"/>
          <w:snapToGrid w:val="0"/>
          <w:color w:val="000000"/>
          <w:highlight w:val="none"/>
          <w:lang w:val="en-US" w:eastAsia="zh-CN"/>
        </w:rPr>
        <w:t xml:space="preserve">  </w:t>
      </w:r>
      <w:r>
        <w:rPr>
          <w:rFonts w:hint="eastAsia" w:ascii="Times New Roman" w:hAnsi="Times New Roman" w:cs="仿宋_GB2312"/>
          <w:snapToGrid w:val="0"/>
          <w:color w:val="auto"/>
          <w:kern w:val="2"/>
          <w:highlight w:val="none"/>
          <w:lang w:val="en-US" w:eastAsia="zh-CN"/>
        </w:rPr>
        <w:t>在</w:t>
      </w:r>
      <w:r>
        <w:rPr>
          <w:rFonts w:hint="eastAsia" w:ascii="Times New Roman" w:hAnsi="Times New Roman" w:cs="仿宋_GB2312"/>
          <w:snapToGrid w:val="0"/>
          <w:color w:val="auto"/>
          <w:kern w:val="2"/>
          <w:highlight w:val="none"/>
        </w:rPr>
        <w:t>清洁作业区和准清洁作业区</w:t>
      </w:r>
      <w:r>
        <w:rPr>
          <w:rFonts w:hint="eastAsia" w:ascii="Times New Roman" w:hAnsi="Times New Roman" w:cs="仿宋_GB2312"/>
          <w:snapToGrid w:val="0"/>
          <w:color w:val="auto"/>
          <w:kern w:val="2"/>
          <w:highlight w:val="none"/>
          <w:lang w:val="en-US" w:eastAsia="zh-CN"/>
        </w:rPr>
        <w:t>应设置废弃物暂存区，废弃物清运</w:t>
      </w:r>
      <w:r>
        <w:rPr>
          <w:rFonts w:hint="eastAsia" w:ascii="Times New Roman" w:hAnsi="Times New Roman" w:cs="仿宋_GB2312"/>
          <w:snapToGrid w:val="0"/>
          <w:color w:val="auto"/>
          <w:kern w:val="2"/>
          <w:highlight w:val="none"/>
        </w:rPr>
        <w:t>应有合理的限制和控制，采取有效的防止交叉污染措施</w:t>
      </w:r>
      <w:r>
        <w:rPr>
          <w:rFonts w:hint="eastAsia" w:ascii="Times New Roman" w:hAnsi="Times New Roman" w:cs="仿宋_GB2312"/>
          <w:snapToGrid w:val="0"/>
          <w:color w:val="auto"/>
          <w:kern w:val="2"/>
          <w:highlight w:val="none"/>
          <w:lang w:eastAsia="zh-CN"/>
        </w:rPr>
        <w:t>。</w:t>
      </w:r>
    </w:p>
    <w:p w14:paraId="0445040C">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0" w:firstLineChars="0"/>
        <w:jc w:val="left"/>
        <w:textAlignment w:val="auto"/>
        <w:rPr>
          <w:rFonts w:hint="eastAsia" w:ascii="Times New Roman" w:hAnsi="Times New Roman" w:eastAsia="方正仿宋_GBK" w:cs="仿宋_GB2312"/>
          <w:snapToGrid w:val="0"/>
          <w:color w:val="auto"/>
          <w:highlight w:val="none"/>
        </w:rPr>
      </w:pPr>
    </w:p>
    <w:p w14:paraId="25D6BF5D">
      <w:pPr>
        <w:pStyle w:val="7"/>
        <w:keepNext w:val="0"/>
        <w:keepLines w:val="0"/>
        <w:pageBreakBefore w:val="0"/>
        <w:widowControl w:val="0"/>
        <w:numPr>
          <w:ilvl w:val="0"/>
          <w:numId w:val="0"/>
        </w:numPr>
        <w:tabs>
          <w:tab w:val="left" w:pos="0"/>
        </w:tabs>
        <w:kinsoku/>
        <w:wordWrap/>
        <w:overflowPunct w:val="0"/>
        <w:topLinePunct w:val="0"/>
        <w:autoSpaceDE/>
        <w:autoSpaceDN/>
        <w:bidi w:val="0"/>
        <w:adjustRightInd w:val="0"/>
        <w:snapToGrid w:val="0"/>
        <w:spacing w:line="594" w:lineRule="exact"/>
        <w:ind w:leftChars="0"/>
        <w:jc w:val="center"/>
        <w:textAlignment w:val="auto"/>
        <w:rPr>
          <w:rFonts w:hint="eastAsia" w:ascii="Times New Roman" w:hAnsi="Times New Roman" w:eastAsia="方正仿宋_GBK" w:cs="黑体"/>
          <w:b w:val="0"/>
          <w:bCs w:val="0"/>
          <w:snapToGrid w:val="0"/>
          <w:color w:val="000000"/>
          <w:highlight w:val="none"/>
        </w:rPr>
      </w:pPr>
      <w:r>
        <w:rPr>
          <w:rFonts w:hint="eastAsia" w:eastAsia="黑体" w:cs="黑体"/>
          <w:b w:val="0"/>
          <w:bCs w:val="0"/>
          <w:snapToGrid w:val="0"/>
          <w:color w:val="000000"/>
          <w:kern w:val="2"/>
          <w:sz w:val="32"/>
          <w:szCs w:val="32"/>
          <w:highlight w:val="none"/>
          <w:lang w:val="en-US" w:eastAsia="zh-CN" w:bidi="ar-SA"/>
        </w:rPr>
        <w:t xml:space="preserve">第三章  </w:t>
      </w:r>
      <w:r>
        <w:rPr>
          <w:rFonts w:hint="eastAsia" w:ascii="Times New Roman" w:hAnsi="Times New Roman" w:eastAsia="黑体" w:cs="黑体"/>
          <w:b w:val="0"/>
          <w:bCs w:val="0"/>
          <w:snapToGrid w:val="0"/>
          <w:color w:val="000000"/>
          <w:kern w:val="2"/>
          <w:sz w:val="32"/>
          <w:szCs w:val="32"/>
          <w:highlight w:val="none"/>
          <w:lang w:val="en-US" w:eastAsia="zh-CN" w:bidi="ar-SA"/>
        </w:rPr>
        <w:t>设备设施</w:t>
      </w:r>
    </w:p>
    <w:p w14:paraId="4D40C07D">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仿宋_GB2312" w:hAnsi="仿宋_GB2312" w:eastAsia="仿宋_GB2312" w:cs="仿宋_GB2312"/>
          <w:snapToGrid w:val="0"/>
          <w:color w:val="000000"/>
          <w:highlight w:val="none"/>
        </w:rPr>
      </w:pPr>
      <w:r>
        <w:rPr>
          <w:rFonts w:hint="eastAsia" w:ascii="Times New Roman" w:hAnsi="Times New Roman" w:eastAsia="黑体" w:cs="黑体"/>
          <w:snapToGrid w:val="0"/>
          <w:color w:val="000000"/>
          <w:highlight w:val="none"/>
          <w:lang w:eastAsia="zh-CN"/>
        </w:rPr>
        <w:t>第十二条</w:t>
      </w:r>
      <w:r>
        <w:rPr>
          <w:rFonts w:hint="eastAsia" w:ascii="Times New Roman" w:hAnsi="Times New Roman" w:eastAsia="黑体" w:cs="黑体"/>
          <w:snapToGrid w:val="0"/>
          <w:color w:val="000000"/>
          <w:highlight w:val="none"/>
          <w:lang w:val="en-US" w:eastAsia="zh-CN"/>
        </w:rPr>
        <w:t xml:space="preserve">  </w:t>
      </w:r>
      <w:r>
        <w:rPr>
          <w:rFonts w:hint="eastAsia" w:ascii="仿宋_GB2312" w:hAnsi="仿宋_GB2312" w:eastAsia="仿宋_GB2312" w:cs="仿宋_GB2312"/>
          <w:snapToGrid w:val="0"/>
          <w:color w:val="auto"/>
          <w:kern w:val="2"/>
          <w:highlight w:val="none"/>
        </w:rPr>
        <w:t>企业应具备与申证产品品种相适应的生产设备和设施，各设备</w:t>
      </w:r>
      <w:r>
        <w:rPr>
          <w:rFonts w:hint="eastAsia" w:ascii="仿宋_GB2312" w:hAnsi="仿宋_GB2312" w:eastAsia="仿宋_GB2312" w:cs="仿宋_GB2312"/>
          <w:snapToGrid w:val="0"/>
          <w:color w:val="auto"/>
          <w:kern w:val="2"/>
          <w:highlight w:val="none"/>
          <w:lang w:val="en-US" w:eastAsia="zh-CN"/>
        </w:rPr>
        <w:t>设施</w:t>
      </w:r>
      <w:r>
        <w:rPr>
          <w:rFonts w:hint="eastAsia" w:ascii="仿宋_GB2312" w:hAnsi="仿宋_GB2312" w:eastAsia="仿宋_GB2312" w:cs="仿宋_GB2312"/>
          <w:snapToGrid w:val="0"/>
          <w:color w:val="auto"/>
          <w:kern w:val="2"/>
          <w:highlight w:val="none"/>
        </w:rPr>
        <w:t>配备应与生产规模、工艺流程、工艺参数相互匹配</w:t>
      </w:r>
      <w:r>
        <w:rPr>
          <w:rFonts w:hint="eastAsia" w:ascii="仿宋_GB2312" w:hAnsi="仿宋_GB2312" w:eastAsia="仿宋_GB2312" w:cs="仿宋_GB2312"/>
          <w:snapToGrid w:val="0"/>
          <w:color w:val="auto"/>
          <w:kern w:val="2"/>
          <w:highlight w:val="none"/>
          <w:lang w:eastAsia="zh-CN"/>
        </w:rPr>
        <w:t>，</w:t>
      </w:r>
      <w:r>
        <w:rPr>
          <w:rFonts w:hint="eastAsia" w:ascii="仿宋_GB2312" w:hAnsi="仿宋_GB2312" w:eastAsia="仿宋_GB2312" w:cs="仿宋_GB2312"/>
          <w:snapToGrid w:val="0"/>
          <w:color w:val="auto"/>
          <w:kern w:val="2"/>
          <w:highlight w:val="none"/>
          <w:lang w:val="en-US" w:eastAsia="zh-CN"/>
        </w:rPr>
        <w:t>且</w:t>
      </w:r>
      <w:r>
        <w:rPr>
          <w:rFonts w:hint="eastAsia" w:ascii="仿宋_GB2312" w:hAnsi="仿宋_GB2312" w:eastAsia="仿宋_GB2312" w:cs="仿宋_GB2312"/>
          <w:snapToGrid w:val="0"/>
          <w:color w:val="auto"/>
          <w:kern w:val="2"/>
          <w:highlight w:val="none"/>
        </w:rPr>
        <w:t>性能和精度应当满足生产加工的要求。</w:t>
      </w:r>
      <w:r>
        <w:rPr>
          <w:rFonts w:hint="eastAsia" w:ascii="仿宋_GB2312" w:hAnsi="仿宋_GB2312" w:eastAsia="仿宋_GB2312" w:cs="仿宋_GB2312"/>
          <w:snapToGrid w:val="0"/>
          <w:color w:val="auto"/>
          <w:kern w:val="2"/>
          <w:highlight w:val="none"/>
          <w:lang w:val="en-US" w:eastAsia="zh-CN"/>
        </w:rPr>
        <w:t>冷冻饮品各类产品常规工艺流程及常见设备设施见附1。</w:t>
      </w:r>
    </w:p>
    <w:p w14:paraId="31822EA5">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cs="仿宋_GB2312"/>
          <w:snapToGrid w:val="0"/>
          <w:color w:val="000000"/>
          <w:highlight w:val="none"/>
        </w:rPr>
      </w:pPr>
      <w:bookmarkStart w:id="0" w:name="_Hlk3729987"/>
      <w:bookmarkStart w:id="1" w:name="_Hlk3730130"/>
      <w:r>
        <w:rPr>
          <w:rFonts w:hint="eastAsia" w:ascii="Times New Roman" w:hAnsi="Times New Roman" w:eastAsia="黑体" w:cs="黑体"/>
          <w:snapToGrid w:val="0"/>
          <w:color w:val="000000"/>
          <w:highlight w:val="none"/>
          <w:lang w:eastAsia="zh-CN"/>
        </w:rPr>
        <w:t>第十三条</w:t>
      </w:r>
      <w:r>
        <w:rPr>
          <w:rFonts w:hint="eastAsia" w:ascii="Times New Roman" w:hAnsi="Times New Roman" w:eastAsia="黑体" w:cs="黑体"/>
          <w:snapToGrid w:val="0"/>
          <w:color w:val="000000"/>
          <w:highlight w:val="none"/>
          <w:lang w:val="en-US" w:eastAsia="zh-CN"/>
        </w:rPr>
        <w:t xml:space="preserve">  </w:t>
      </w:r>
      <w:r>
        <w:rPr>
          <w:rFonts w:hint="eastAsia" w:ascii="Times New Roman" w:hAnsi="Times New Roman" w:cs="仿宋_GB2312"/>
          <w:snapToGrid w:val="0"/>
          <w:color w:val="auto"/>
          <w:kern w:val="2"/>
          <w:highlight w:val="none"/>
          <w:lang w:val="en-US" w:eastAsia="zh-CN"/>
        </w:rPr>
        <w:t>设备设施、工器具的设计与使用应考虑到冷冻饮品生产的风险点</w:t>
      </w:r>
      <w:r>
        <w:rPr>
          <w:rFonts w:hint="eastAsia" w:ascii="Times New Roman" w:hAnsi="Times New Roman" w:cs="仿宋_GB2312"/>
          <w:snapToGrid w:val="0"/>
          <w:color w:val="auto"/>
          <w:kern w:val="2"/>
          <w:highlight w:val="none"/>
        </w:rPr>
        <w:t>，直接接触食品的设备、工器具材质应当无毒、无异味、抗腐蚀、不易脱落、无吸收性</w:t>
      </w:r>
      <w:r>
        <w:rPr>
          <w:rFonts w:hint="eastAsia" w:ascii="Times New Roman" w:hAnsi="Times New Roman" w:cs="仿宋_GB2312"/>
          <w:snapToGrid w:val="0"/>
          <w:color w:val="auto"/>
          <w:kern w:val="2"/>
          <w:highlight w:val="none"/>
          <w:lang w:eastAsia="zh-CN"/>
        </w:rPr>
        <w:t>、</w:t>
      </w:r>
      <w:r>
        <w:rPr>
          <w:rFonts w:hint="eastAsia" w:ascii="Times New Roman" w:hAnsi="Times New Roman" w:cs="仿宋_GB2312"/>
          <w:snapToGrid w:val="0"/>
          <w:color w:val="auto"/>
          <w:kern w:val="2"/>
          <w:highlight w:val="none"/>
          <w:lang w:val="en-US" w:eastAsia="zh-CN"/>
        </w:rPr>
        <w:t>无有害物质迁移</w:t>
      </w:r>
      <w:r>
        <w:rPr>
          <w:rFonts w:hint="eastAsia" w:ascii="Times New Roman" w:hAnsi="Times New Roman" w:cs="仿宋_GB2312"/>
          <w:snapToGrid w:val="0"/>
          <w:color w:val="auto"/>
          <w:kern w:val="2"/>
          <w:highlight w:val="none"/>
        </w:rPr>
        <w:t>，</w:t>
      </w:r>
      <w:r>
        <w:rPr>
          <w:rFonts w:hint="eastAsia" w:ascii="Times New Roman" w:hAnsi="Times New Roman" w:cs="仿宋_GB2312"/>
          <w:snapToGrid w:val="0"/>
          <w:color w:val="auto"/>
          <w:kern w:val="2"/>
          <w:highlight w:val="none"/>
          <w:lang w:val="en-US" w:eastAsia="zh-CN"/>
        </w:rPr>
        <w:t>保证生产安全且</w:t>
      </w:r>
      <w:r>
        <w:rPr>
          <w:rFonts w:hint="eastAsia" w:ascii="Times New Roman" w:hAnsi="Times New Roman" w:cs="仿宋_GB2312"/>
          <w:snapToGrid w:val="0"/>
          <w:color w:val="auto"/>
          <w:kern w:val="2"/>
          <w:highlight w:val="none"/>
        </w:rPr>
        <w:t>易于清洁保养和消毒</w:t>
      </w:r>
      <w:bookmarkEnd w:id="0"/>
      <w:r>
        <w:rPr>
          <w:rFonts w:hint="eastAsia" w:ascii="Times New Roman" w:hAnsi="Times New Roman" w:cs="仿宋_GB2312"/>
          <w:snapToGrid w:val="0"/>
          <w:color w:val="auto"/>
          <w:kern w:val="2"/>
          <w:highlight w:val="none"/>
        </w:rPr>
        <w:t>。</w:t>
      </w:r>
      <w:bookmarkEnd w:id="1"/>
    </w:p>
    <w:p w14:paraId="57F9DC76">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cs="仿宋_GB2312"/>
          <w:snapToGrid w:val="0"/>
          <w:color w:val="000000"/>
          <w:kern w:val="2"/>
          <w:highlight w:val="none"/>
        </w:rPr>
      </w:pPr>
      <w:bookmarkStart w:id="2" w:name="_Hlk3730446"/>
      <w:bookmarkStart w:id="3" w:name="_Hlk3731636"/>
      <w:r>
        <w:rPr>
          <w:rFonts w:hint="eastAsia" w:ascii="Times New Roman" w:hAnsi="Times New Roman" w:eastAsia="黑体" w:cs="黑体"/>
          <w:snapToGrid w:val="0"/>
          <w:color w:val="000000"/>
          <w:highlight w:val="none"/>
          <w:lang w:eastAsia="zh-CN"/>
        </w:rPr>
        <w:t>第十四条</w:t>
      </w:r>
      <w:r>
        <w:rPr>
          <w:rFonts w:hint="eastAsia" w:ascii="Times New Roman" w:hAnsi="Times New Roman" w:eastAsia="黑体" w:cs="黑体"/>
          <w:snapToGrid w:val="0"/>
          <w:color w:val="000000"/>
          <w:highlight w:val="none"/>
          <w:lang w:val="en-US" w:eastAsia="zh-CN"/>
        </w:rPr>
        <w:t xml:space="preserve">  </w:t>
      </w:r>
      <w:r>
        <w:rPr>
          <w:rFonts w:hint="eastAsia" w:ascii="Times New Roman" w:hAnsi="Times New Roman" w:cs="仿宋_GB2312"/>
          <w:snapToGrid w:val="0"/>
          <w:color w:val="auto"/>
          <w:kern w:val="2"/>
          <w:highlight w:val="none"/>
        </w:rPr>
        <w:t>准清洁作业区、清洁作业区</w:t>
      </w:r>
      <w:r>
        <w:rPr>
          <w:rFonts w:hint="eastAsia" w:ascii="Times New Roman" w:hAnsi="Times New Roman" w:cs="仿宋_GB2312"/>
          <w:snapToGrid w:val="0"/>
          <w:color w:val="auto"/>
          <w:kern w:val="2"/>
          <w:highlight w:val="none"/>
          <w:lang w:val="en-US"/>
        </w:rPr>
        <w:t>应</w:t>
      </w:r>
      <w:r>
        <w:rPr>
          <w:rFonts w:hint="eastAsia" w:ascii="Times New Roman" w:hAnsi="Times New Roman" w:cs="仿宋_GB2312"/>
          <w:snapToGrid w:val="0"/>
          <w:color w:val="auto"/>
          <w:kern w:val="2"/>
          <w:highlight w:val="none"/>
          <w:lang w:val="en-US" w:eastAsia="zh-CN"/>
        </w:rPr>
        <w:t>分别</w:t>
      </w:r>
      <w:r>
        <w:rPr>
          <w:rFonts w:hint="eastAsia" w:ascii="Times New Roman" w:hAnsi="Times New Roman" w:cs="仿宋_GB2312"/>
          <w:snapToGrid w:val="0"/>
          <w:color w:val="auto"/>
          <w:kern w:val="2"/>
          <w:highlight w:val="none"/>
        </w:rPr>
        <w:t>设有更衣室，更衣室应与生产车间相连接。若设立与更衣室相连接的卫生间应设立在更衣室之外，保持清洁卫生，其设施和布局不得对生产车间造成潜在的污染风险。</w:t>
      </w:r>
    </w:p>
    <w:bookmarkEnd w:id="2"/>
    <w:bookmarkEnd w:id="3"/>
    <w:p w14:paraId="7DE2CE0C">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cs="仿宋_GB2312"/>
          <w:b/>
          <w:bCs/>
          <w:snapToGrid w:val="0"/>
          <w:color w:val="000000"/>
          <w:highlight w:val="none"/>
        </w:rPr>
      </w:pPr>
      <w:bookmarkStart w:id="4" w:name="_Hlk3731688"/>
      <w:r>
        <w:rPr>
          <w:rFonts w:hint="eastAsia" w:ascii="Times New Roman" w:hAnsi="Times New Roman" w:eastAsia="黑体" w:cs="黑体"/>
          <w:snapToGrid w:val="0"/>
          <w:color w:val="000000"/>
          <w:highlight w:val="none"/>
          <w:lang w:eastAsia="zh-CN"/>
        </w:rPr>
        <w:t>第十五条</w:t>
      </w:r>
      <w:r>
        <w:rPr>
          <w:rFonts w:hint="eastAsia" w:ascii="Times New Roman" w:hAnsi="Times New Roman" w:eastAsia="黑体" w:cs="黑体"/>
          <w:snapToGrid w:val="0"/>
          <w:color w:val="000000"/>
          <w:highlight w:val="none"/>
          <w:lang w:val="en-US" w:eastAsia="zh-CN"/>
        </w:rPr>
        <w:t xml:space="preserve">  </w:t>
      </w:r>
      <w:r>
        <w:rPr>
          <w:rFonts w:hint="eastAsia" w:ascii="Times New Roman" w:hAnsi="Times New Roman" w:cs="仿宋_GB2312"/>
          <w:snapToGrid w:val="0"/>
          <w:color w:val="auto"/>
          <w:kern w:val="2"/>
          <w:highlight w:val="none"/>
        </w:rPr>
        <w:t>生产车间应设置合理的排水设施，</w:t>
      </w:r>
      <w:r>
        <w:rPr>
          <w:rFonts w:hint="eastAsia" w:ascii="Times New Roman" w:hAnsi="Times New Roman" w:cs="仿宋_GB2312"/>
          <w:snapToGrid w:val="0"/>
          <w:color w:val="auto"/>
          <w:kern w:val="2"/>
          <w:highlight w:val="none"/>
          <w:lang w:val="en-US" w:eastAsia="zh-CN"/>
        </w:rPr>
        <w:t>确保及时排出积水</w:t>
      </w:r>
      <w:r>
        <w:rPr>
          <w:rFonts w:hint="eastAsia" w:ascii="Times New Roman" w:hAnsi="Times New Roman" w:cs="仿宋_GB2312"/>
          <w:snapToGrid w:val="0"/>
          <w:color w:val="auto"/>
          <w:kern w:val="2"/>
          <w:highlight w:val="none"/>
        </w:rPr>
        <w:t>。</w:t>
      </w:r>
      <w:bookmarkEnd w:id="4"/>
    </w:p>
    <w:p w14:paraId="0EF273E6">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cs="仿宋_GB2312"/>
          <w:b/>
          <w:bCs/>
          <w:snapToGrid w:val="0"/>
          <w:color w:val="000000"/>
          <w:highlight w:val="none"/>
        </w:rPr>
      </w:pPr>
      <w:r>
        <w:rPr>
          <w:rFonts w:hint="eastAsia" w:ascii="Times New Roman" w:hAnsi="Times New Roman" w:eastAsia="黑体" w:cs="黑体"/>
          <w:snapToGrid w:val="0"/>
          <w:color w:val="000000"/>
          <w:highlight w:val="none"/>
          <w:lang w:eastAsia="zh-CN"/>
        </w:rPr>
        <w:t>第十六条</w:t>
      </w:r>
      <w:r>
        <w:rPr>
          <w:rFonts w:hint="eastAsia" w:ascii="Times New Roman" w:hAnsi="Times New Roman" w:eastAsia="黑体" w:cs="黑体"/>
          <w:snapToGrid w:val="0"/>
          <w:color w:val="000000"/>
          <w:highlight w:val="none"/>
          <w:lang w:val="en-US" w:eastAsia="zh-CN"/>
        </w:rPr>
        <w:t xml:space="preserve">  </w:t>
      </w:r>
      <w:r>
        <w:rPr>
          <w:rFonts w:hint="eastAsia" w:ascii="Times New Roman" w:hAnsi="Times New Roman" w:cs="仿宋_GB2312"/>
          <w:snapToGrid w:val="0"/>
          <w:color w:val="auto"/>
          <w:kern w:val="2"/>
          <w:highlight w:val="none"/>
        </w:rPr>
        <w:t>应配备足够的食品、工器具和设备的专用清洁设施</w:t>
      </w:r>
      <w:r>
        <w:rPr>
          <w:rFonts w:hint="eastAsia" w:ascii="Times New Roman" w:hAnsi="Times New Roman" w:cs="仿宋_GB2312"/>
          <w:snapToGrid w:val="0"/>
          <w:color w:val="auto"/>
          <w:kern w:val="2"/>
          <w:highlight w:val="none"/>
          <w:lang w:eastAsia="zh-CN"/>
        </w:rPr>
        <w:t>，</w:t>
      </w:r>
      <w:r>
        <w:rPr>
          <w:rFonts w:hint="eastAsia" w:ascii="Times New Roman" w:hAnsi="Times New Roman" w:cs="仿宋_GB2312"/>
          <w:snapToGrid w:val="0"/>
          <w:color w:val="auto"/>
          <w:kern w:val="2"/>
          <w:highlight w:val="none"/>
        </w:rPr>
        <w:t>必要时应配备适宜的消毒设施。应设置专用的区域放置清洁剂、消毒剂和消毒工器具等设施</w:t>
      </w:r>
      <w:r>
        <w:rPr>
          <w:rFonts w:hint="eastAsia" w:ascii="Times New Roman" w:hAnsi="Times New Roman" w:cs="仿宋_GB2312"/>
          <w:snapToGrid w:val="0"/>
          <w:color w:val="auto"/>
          <w:kern w:val="2"/>
          <w:highlight w:val="none"/>
          <w:lang w:eastAsia="zh-CN"/>
        </w:rPr>
        <w:t>，</w:t>
      </w:r>
      <w:r>
        <w:rPr>
          <w:rFonts w:hint="eastAsia" w:ascii="Times New Roman" w:hAnsi="Times New Roman" w:cs="仿宋_GB2312"/>
          <w:snapToGrid w:val="0"/>
          <w:color w:val="auto"/>
          <w:kern w:val="2"/>
          <w:highlight w:val="none"/>
        </w:rPr>
        <w:t>避免交叉污染。</w:t>
      </w:r>
    </w:p>
    <w:p w14:paraId="7BE65FCA">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cs="仿宋_GB2312"/>
          <w:b/>
          <w:bCs/>
          <w:snapToGrid w:val="0"/>
          <w:color w:val="000000"/>
          <w:highlight w:val="none"/>
        </w:rPr>
      </w:pPr>
      <w:r>
        <w:rPr>
          <w:rFonts w:hint="eastAsia" w:ascii="Times New Roman" w:hAnsi="Times New Roman" w:eastAsia="黑体" w:cs="黑体"/>
          <w:snapToGrid w:val="0"/>
          <w:color w:val="000000"/>
          <w:highlight w:val="none"/>
          <w:lang w:eastAsia="zh-CN"/>
        </w:rPr>
        <w:t>第十七条</w:t>
      </w:r>
      <w:r>
        <w:rPr>
          <w:rFonts w:hint="eastAsia" w:ascii="Times New Roman" w:hAnsi="Times New Roman" w:eastAsia="黑体" w:cs="黑体"/>
          <w:snapToGrid w:val="0"/>
          <w:color w:val="000000"/>
          <w:highlight w:val="none"/>
          <w:lang w:val="en-US" w:eastAsia="zh-CN"/>
        </w:rPr>
        <w:t xml:space="preserve">  </w:t>
      </w:r>
      <w:r>
        <w:rPr>
          <w:rFonts w:hint="eastAsia" w:ascii="Times New Roman" w:hAnsi="Times New Roman" w:cs="仿宋_GB2312"/>
          <w:snapToGrid w:val="0"/>
          <w:color w:val="auto"/>
          <w:kern w:val="2"/>
          <w:highlight w:val="none"/>
        </w:rPr>
        <w:t>用于食品、内包装、清洁食品直接接触表面或设备的压缩空气或其他气体</w:t>
      </w:r>
      <w:r>
        <w:rPr>
          <w:rFonts w:hint="eastAsia" w:ascii="Times New Roman" w:hAnsi="Times New Roman" w:cs="仿宋_GB2312"/>
          <w:snapToGrid w:val="0"/>
          <w:color w:val="auto"/>
          <w:kern w:val="2"/>
          <w:highlight w:val="none"/>
          <w:lang w:eastAsia="zh-CN"/>
        </w:rPr>
        <w:t>，</w:t>
      </w:r>
      <w:r>
        <w:rPr>
          <w:rFonts w:hint="eastAsia" w:ascii="Times New Roman" w:hAnsi="Times New Roman" w:cs="仿宋_GB2312"/>
          <w:snapToGrid w:val="0"/>
          <w:color w:val="auto"/>
          <w:kern w:val="2"/>
          <w:highlight w:val="none"/>
          <w:lang w:val="en-US" w:eastAsia="zh-CN"/>
        </w:rPr>
        <w:t>如凝冻环节使用气体等，</w:t>
      </w:r>
      <w:r>
        <w:rPr>
          <w:rFonts w:hint="eastAsia" w:ascii="Times New Roman" w:hAnsi="Times New Roman" w:cs="仿宋_GB2312"/>
          <w:snapToGrid w:val="0"/>
          <w:color w:val="auto"/>
          <w:kern w:val="2"/>
          <w:highlight w:val="none"/>
        </w:rPr>
        <w:t>应根据气体来源、产品特性和工艺要求</w:t>
      </w:r>
      <w:r>
        <w:rPr>
          <w:rFonts w:hint="eastAsia" w:ascii="Times New Roman" w:hAnsi="Times New Roman" w:cs="仿宋_GB2312"/>
          <w:snapToGrid w:val="0"/>
          <w:color w:val="auto"/>
          <w:kern w:val="2"/>
          <w:highlight w:val="none"/>
          <w:lang w:val="en-US" w:eastAsia="zh-CN"/>
        </w:rPr>
        <w:t>设置设施，</w:t>
      </w:r>
      <w:r>
        <w:rPr>
          <w:rFonts w:hint="eastAsia" w:ascii="Times New Roman" w:hAnsi="Times New Roman" w:cs="仿宋_GB2312"/>
          <w:snapToGrid w:val="0"/>
          <w:color w:val="auto"/>
          <w:kern w:val="2"/>
          <w:highlight w:val="none"/>
        </w:rPr>
        <w:t>采取如除油、除水、除尘等净化处理</w:t>
      </w:r>
      <w:r>
        <w:rPr>
          <w:rFonts w:hint="eastAsia" w:ascii="Times New Roman" w:hAnsi="Times New Roman" w:cs="仿宋_GB2312"/>
          <w:snapToGrid w:val="0"/>
          <w:color w:val="auto"/>
          <w:kern w:val="2"/>
          <w:highlight w:val="none"/>
          <w:lang w:eastAsia="zh-CN"/>
        </w:rPr>
        <w:t>，</w:t>
      </w:r>
      <w:r>
        <w:rPr>
          <w:rFonts w:hint="eastAsia" w:ascii="Times New Roman" w:hAnsi="Times New Roman" w:cs="仿宋_GB2312"/>
          <w:snapToGrid w:val="0"/>
          <w:color w:val="auto"/>
          <w:kern w:val="2"/>
          <w:highlight w:val="none"/>
        </w:rPr>
        <w:t>必要时除菌过滤</w:t>
      </w:r>
      <w:r>
        <w:rPr>
          <w:rFonts w:hint="eastAsia" w:ascii="Times New Roman" w:hAnsi="Times New Roman" w:cs="仿宋_GB2312"/>
          <w:snapToGrid w:val="0"/>
          <w:color w:val="auto"/>
          <w:kern w:val="2"/>
          <w:highlight w:val="none"/>
          <w:lang w:val="en-US" w:eastAsia="zh-CN"/>
        </w:rPr>
        <w:t>并及时更换设备耗材</w:t>
      </w:r>
      <w:r>
        <w:rPr>
          <w:rFonts w:hint="eastAsia" w:ascii="Times New Roman" w:hAnsi="Times New Roman" w:cs="仿宋_GB2312"/>
          <w:snapToGrid w:val="0"/>
          <w:color w:val="auto"/>
          <w:kern w:val="2"/>
          <w:highlight w:val="none"/>
          <w:lang w:eastAsia="zh-CN"/>
        </w:rPr>
        <w:t>，</w:t>
      </w:r>
      <w:r>
        <w:rPr>
          <w:rFonts w:hint="eastAsia" w:ascii="Times New Roman" w:hAnsi="Times New Roman" w:cs="仿宋_GB2312"/>
          <w:snapToGrid w:val="0"/>
          <w:color w:val="auto"/>
          <w:kern w:val="2"/>
          <w:highlight w:val="none"/>
        </w:rPr>
        <w:t>以防止污染。</w:t>
      </w:r>
    </w:p>
    <w:p w14:paraId="0B0F2D96">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cs="仿宋_GB2312"/>
          <w:snapToGrid w:val="0"/>
          <w:color w:val="FF0000"/>
          <w:kern w:val="2"/>
          <w:sz w:val="32"/>
          <w:szCs w:val="32"/>
          <w:highlight w:val="none"/>
        </w:rPr>
      </w:pPr>
      <w:bookmarkStart w:id="5" w:name="_Hlk3732309"/>
      <w:r>
        <w:rPr>
          <w:rFonts w:hint="eastAsia" w:ascii="Times New Roman" w:hAnsi="Times New Roman" w:eastAsia="黑体" w:cs="黑体"/>
          <w:snapToGrid w:val="0"/>
          <w:color w:val="000000"/>
          <w:highlight w:val="none"/>
          <w:lang w:eastAsia="zh-CN"/>
        </w:rPr>
        <w:t>第十八条</w:t>
      </w:r>
      <w:r>
        <w:rPr>
          <w:rFonts w:hint="eastAsia" w:ascii="Times New Roman" w:hAnsi="Times New Roman" w:eastAsia="黑体" w:cs="黑体"/>
          <w:snapToGrid w:val="0"/>
          <w:color w:val="000000"/>
          <w:highlight w:val="none"/>
          <w:lang w:val="en-US" w:eastAsia="zh-CN"/>
        </w:rPr>
        <w:t xml:space="preserve">  </w:t>
      </w:r>
      <w:r>
        <w:rPr>
          <w:rFonts w:hint="eastAsia" w:ascii="Times New Roman" w:hAnsi="Times New Roman" w:cs="仿宋_GB2312"/>
          <w:snapToGrid w:val="0"/>
          <w:color w:val="auto"/>
          <w:kern w:val="2"/>
          <w:highlight w:val="none"/>
        </w:rPr>
        <w:t>生产加工过程产生的废弃物应使用专用设施存放，</w:t>
      </w:r>
      <w:r>
        <w:rPr>
          <w:rFonts w:hint="eastAsia" w:ascii="Times New Roman" w:hAnsi="Times New Roman" w:cs="仿宋_GB2312"/>
          <w:snapToGrid w:val="0"/>
          <w:color w:val="auto"/>
          <w:kern w:val="2"/>
          <w:highlight w:val="none"/>
          <w:lang w:val="en-US" w:eastAsia="zh-CN"/>
        </w:rPr>
        <w:t>及时清运。</w:t>
      </w:r>
      <w:bookmarkEnd w:id="5"/>
    </w:p>
    <w:p w14:paraId="1AAE5DF4">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cs="仿宋_GB2312"/>
          <w:snapToGrid w:val="0"/>
          <w:color w:val="FF0000"/>
          <w:kern w:val="2"/>
          <w:sz w:val="32"/>
          <w:szCs w:val="32"/>
          <w:highlight w:val="none"/>
        </w:rPr>
      </w:pPr>
      <w:r>
        <w:rPr>
          <w:rFonts w:hint="eastAsia" w:ascii="Times New Roman" w:hAnsi="Times New Roman" w:eastAsia="黑体" w:cs="黑体"/>
          <w:snapToGrid w:val="0"/>
          <w:color w:val="000000"/>
          <w:highlight w:val="none"/>
          <w:lang w:eastAsia="zh-CN"/>
        </w:rPr>
        <w:t>第十九条</w:t>
      </w:r>
      <w:r>
        <w:rPr>
          <w:rFonts w:hint="eastAsia" w:ascii="Times New Roman" w:hAnsi="Times New Roman" w:eastAsia="黑体" w:cs="黑体"/>
          <w:snapToGrid w:val="0"/>
          <w:color w:val="000000"/>
          <w:highlight w:val="none"/>
          <w:lang w:val="en-US" w:eastAsia="zh-CN"/>
        </w:rPr>
        <w:t xml:space="preserve">  </w:t>
      </w:r>
      <w:r>
        <w:rPr>
          <w:rFonts w:hint="eastAsia" w:ascii="Times New Roman" w:hAnsi="Times New Roman" w:cs="仿宋_GB2312"/>
          <w:snapToGrid w:val="0"/>
          <w:color w:val="auto"/>
          <w:szCs w:val="32"/>
          <w:highlight w:val="none"/>
          <w:lang w:val="en-US" w:eastAsia="zh-CN"/>
        </w:rPr>
        <w:t>有温度、湿度要求的工序和场所，应根据工艺设置温度、湿度控制设备，并配备相应的监测设备。</w:t>
      </w:r>
    </w:p>
    <w:p w14:paraId="5F1CED17">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cs="仿宋_GB2312"/>
          <w:snapToGrid w:val="0"/>
          <w:color w:val="auto"/>
          <w:kern w:val="2"/>
          <w:highlight w:val="none"/>
        </w:rPr>
      </w:pPr>
      <w:bookmarkStart w:id="6" w:name="_Hlk3732662"/>
      <w:bookmarkStart w:id="7" w:name="_Hlk26027963"/>
      <w:r>
        <w:rPr>
          <w:rFonts w:hint="eastAsia" w:ascii="Times New Roman" w:hAnsi="Times New Roman" w:eastAsia="黑体" w:cs="黑体"/>
          <w:snapToGrid w:val="0"/>
          <w:color w:val="000000"/>
          <w:highlight w:val="none"/>
          <w:lang w:eastAsia="zh-CN"/>
        </w:rPr>
        <w:t>第二十条</w:t>
      </w:r>
      <w:r>
        <w:rPr>
          <w:rFonts w:hint="eastAsia" w:ascii="Times New Roman" w:hAnsi="Times New Roman" w:eastAsia="黑体" w:cs="黑体"/>
          <w:snapToGrid w:val="0"/>
          <w:color w:val="000000"/>
          <w:highlight w:val="none"/>
          <w:lang w:val="en-US" w:eastAsia="zh-CN"/>
        </w:rPr>
        <w:t xml:space="preserve">  </w:t>
      </w:r>
      <w:r>
        <w:rPr>
          <w:rFonts w:hint="eastAsia" w:ascii="Times New Roman" w:hAnsi="Times New Roman" w:cs="仿宋_GB2312"/>
          <w:snapToGrid w:val="0"/>
          <w:color w:val="auto"/>
          <w:kern w:val="2"/>
          <w:highlight w:val="none"/>
        </w:rPr>
        <w:t>应按照产品执行标准及检验管理制度中规定的检验项目进行检验。自行开展原料、半成品、成品检验</w:t>
      </w:r>
      <w:r>
        <w:rPr>
          <w:rFonts w:hint="eastAsia" w:ascii="Times New Roman" w:hAnsi="Times New Roman" w:cs="仿宋_GB2312"/>
          <w:snapToGrid w:val="0"/>
          <w:color w:val="auto"/>
          <w:kern w:val="2"/>
          <w:highlight w:val="none"/>
          <w:lang w:val="en-US" w:eastAsia="zh-CN"/>
        </w:rPr>
        <w:t>及环境监测</w:t>
      </w:r>
      <w:r>
        <w:rPr>
          <w:rFonts w:hint="eastAsia" w:ascii="Times New Roman" w:hAnsi="Times New Roman" w:cs="仿宋_GB2312"/>
          <w:snapToGrid w:val="0"/>
          <w:color w:val="auto"/>
          <w:kern w:val="2"/>
          <w:highlight w:val="none"/>
        </w:rPr>
        <w:t>的企业</w:t>
      </w:r>
      <w:r>
        <w:rPr>
          <w:rFonts w:hint="eastAsia" w:ascii="Times New Roman" w:hAnsi="Times New Roman" w:cs="仿宋_GB2312"/>
          <w:snapToGrid w:val="0"/>
          <w:color w:val="auto"/>
          <w:kern w:val="2"/>
          <w:highlight w:val="none"/>
          <w:lang w:eastAsia="zh-CN"/>
        </w:rPr>
        <w:t>，</w:t>
      </w:r>
      <w:r>
        <w:rPr>
          <w:rFonts w:hint="eastAsia" w:ascii="Times New Roman" w:hAnsi="Times New Roman" w:cs="仿宋_GB2312"/>
          <w:snapToGrid w:val="0"/>
          <w:color w:val="auto"/>
          <w:kern w:val="2"/>
          <w:highlight w:val="none"/>
        </w:rPr>
        <w:t>应配备满足</w:t>
      </w:r>
      <w:r>
        <w:rPr>
          <w:rFonts w:hint="eastAsia" w:ascii="Times New Roman" w:hAnsi="Times New Roman" w:cs="仿宋_GB2312"/>
          <w:snapToGrid w:val="0"/>
          <w:color w:val="auto"/>
          <w:kern w:val="2"/>
          <w:highlight w:val="none"/>
          <w:lang w:val="en-US" w:eastAsia="zh-CN"/>
        </w:rPr>
        <w:t>检验</w:t>
      </w:r>
      <w:r>
        <w:rPr>
          <w:rFonts w:hint="eastAsia" w:ascii="Times New Roman" w:hAnsi="Times New Roman" w:cs="仿宋_GB2312"/>
          <w:snapToGrid w:val="0"/>
          <w:color w:val="auto"/>
          <w:kern w:val="2"/>
          <w:highlight w:val="none"/>
        </w:rPr>
        <w:t>所需的设备设施，并确保检验设备设施的性能、精度满足检验要求。检验设备设施的数量应与企业生产能力相适应。自行</w:t>
      </w:r>
      <w:r>
        <w:rPr>
          <w:rFonts w:hint="eastAsia" w:ascii="Times New Roman" w:hAnsi="Times New Roman" w:cs="仿宋_GB2312"/>
          <w:snapToGrid w:val="0"/>
          <w:color w:val="auto"/>
          <w:kern w:val="2"/>
          <w:highlight w:val="none"/>
          <w:lang w:val="en-US" w:eastAsia="zh-CN"/>
        </w:rPr>
        <w:t>对成品开展出厂</w:t>
      </w:r>
      <w:r>
        <w:rPr>
          <w:rFonts w:hint="eastAsia" w:ascii="Times New Roman" w:hAnsi="Times New Roman" w:cs="仿宋_GB2312"/>
          <w:snapToGrid w:val="0"/>
          <w:color w:val="auto"/>
          <w:kern w:val="2"/>
          <w:highlight w:val="none"/>
        </w:rPr>
        <w:t>检验的企业</w:t>
      </w:r>
      <w:r>
        <w:rPr>
          <w:rFonts w:hint="eastAsia" w:ascii="Times New Roman" w:hAnsi="Times New Roman" w:cs="仿宋_GB2312"/>
          <w:snapToGrid w:val="0"/>
          <w:color w:val="auto"/>
          <w:kern w:val="2"/>
          <w:highlight w:val="none"/>
          <w:lang w:eastAsia="zh-CN"/>
        </w:rPr>
        <w:t>，</w:t>
      </w:r>
      <w:r>
        <w:rPr>
          <w:rFonts w:hint="eastAsia" w:ascii="Times New Roman" w:hAnsi="Times New Roman" w:cs="仿宋_GB2312"/>
          <w:snapToGrid w:val="0"/>
          <w:color w:val="auto"/>
          <w:kern w:val="2"/>
          <w:highlight w:val="none"/>
        </w:rPr>
        <w:t>所需的检验设备</w:t>
      </w:r>
      <w:r>
        <w:rPr>
          <w:rFonts w:hint="eastAsia" w:ascii="Times New Roman" w:hAnsi="Times New Roman" w:cs="仿宋_GB2312"/>
          <w:snapToGrid w:val="0"/>
          <w:color w:val="auto"/>
          <w:kern w:val="2"/>
          <w:highlight w:val="none"/>
          <w:lang w:val="en-US" w:eastAsia="zh-CN"/>
        </w:rPr>
        <w:t>一般</w:t>
      </w:r>
      <w:r>
        <w:rPr>
          <w:rFonts w:hint="eastAsia" w:ascii="Times New Roman" w:hAnsi="Times New Roman" w:cs="仿宋_GB2312"/>
          <w:snapToGrid w:val="0"/>
          <w:color w:val="auto"/>
          <w:kern w:val="2"/>
          <w:highlight w:val="none"/>
        </w:rPr>
        <w:t>包含：</w:t>
      </w:r>
      <w:r>
        <w:rPr>
          <w:rFonts w:hint="eastAsia" w:ascii="Times New Roman" w:hAnsi="Times New Roman" w:cs="仿宋_GB2312"/>
          <w:snapToGrid w:val="0"/>
          <w:color w:val="auto"/>
          <w:kern w:val="2"/>
          <w:highlight w:val="none"/>
          <w:lang w:val="en-US" w:eastAsia="zh-CN"/>
        </w:rPr>
        <w:t>电子天平或分析</w:t>
      </w:r>
      <w:r>
        <w:rPr>
          <w:rFonts w:hint="eastAsia" w:ascii="Times New Roman" w:hAnsi="Times New Roman" w:cs="仿宋_GB2312"/>
          <w:snapToGrid w:val="0"/>
          <w:color w:val="auto"/>
          <w:kern w:val="2"/>
          <w:szCs w:val="32"/>
          <w:highlight w:val="none"/>
        </w:rPr>
        <w:t>天平、</w:t>
      </w:r>
      <w:r>
        <w:rPr>
          <w:rFonts w:hint="eastAsia" w:ascii="Times New Roman" w:hAnsi="Times New Roman" w:cs="仿宋_GB2312"/>
          <w:snapToGrid w:val="0"/>
          <w:color w:val="auto"/>
          <w:kern w:val="2"/>
          <w:highlight w:val="none"/>
        </w:rPr>
        <w:t>高压</w:t>
      </w:r>
      <w:r>
        <w:rPr>
          <w:rFonts w:hint="eastAsia" w:ascii="Times New Roman" w:hAnsi="Times New Roman" w:cs="仿宋_GB2312"/>
          <w:snapToGrid w:val="0"/>
          <w:color w:val="auto"/>
          <w:kern w:val="2"/>
          <w:szCs w:val="32"/>
          <w:highlight w:val="none"/>
        </w:rPr>
        <w:t>灭菌锅、</w:t>
      </w:r>
      <w:r>
        <w:rPr>
          <w:rFonts w:hint="eastAsia" w:ascii="Times New Roman" w:hAnsi="Times New Roman" w:cs="仿宋_GB2312"/>
          <w:snapToGrid w:val="0"/>
          <w:color w:val="auto"/>
          <w:kern w:val="2"/>
          <w:highlight w:val="none"/>
        </w:rPr>
        <w:t>恒温</w:t>
      </w:r>
      <w:r>
        <w:rPr>
          <w:rFonts w:hint="eastAsia" w:ascii="Times New Roman" w:hAnsi="Times New Roman" w:cs="仿宋_GB2312"/>
          <w:snapToGrid w:val="0"/>
          <w:color w:val="auto"/>
          <w:kern w:val="2"/>
          <w:szCs w:val="32"/>
          <w:highlight w:val="none"/>
        </w:rPr>
        <w:t>培养箱、无菌室或超净工作台等</w:t>
      </w:r>
      <w:r>
        <w:rPr>
          <w:rFonts w:hint="eastAsia" w:ascii="Times New Roman" w:hAnsi="Times New Roman" w:cs="仿宋_GB2312"/>
          <w:snapToGrid w:val="0"/>
          <w:color w:val="auto"/>
          <w:kern w:val="2"/>
          <w:szCs w:val="32"/>
          <w:highlight w:val="none"/>
          <w:lang w:eastAsia="zh-CN"/>
        </w:rPr>
        <w:t>，</w:t>
      </w:r>
      <w:r>
        <w:rPr>
          <w:rFonts w:hint="eastAsia" w:ascii="Times New Roman" w:hAnsi="Times New Roman" w:cs="仿宋_GB2312"/>
          <w:snapToGrid w:val="0"/>
          <w:color w:val="auto"/>
          <w:kern w:val="2"/>
          <w:szCs w:val="32"/>
          <w:highlight w:val="none"/>
          <w:lang w:val="en-US" w:eastAsia="zh-CN"/>
        </w:rPr>
        <w:t>可根据实际情况优化、调整</w:t>
      </w:r>
      <w:r>
        <w:rPr>
          <w:rFonts w:hint="eastAsia" w:ascii="Times New Roman" w:hAnsi="Times New Roman" w:cs="仿宋_GB2312"/>
          <w:snapToGrid w:val="0"/>
          <w:color w:val="auto"/>
          <w:kern w:val="2"/>
          <w:szCs w:val="32"/>
          <w:highlight w:val="none"/>
        </w:rPr>
        <w:t>。</w:t>
      </w:r>
      <w:bookmarkEnd w:id="6"/>
      <w:bookmarkStart w:id="8" w:name="OLE_LINK11"/>
      <w:bookmarkEnd w:id="8"/>
    </w:p>
    <w:p w14:paraId="788ABE87">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cs="仿宋_GB2312"/>
          <w:snapToGrid w:val="0"/>
          <w:color w:val="auto"/>
          <w:kern w:val="2"/>
          <w:highlight w:val="none"/>
        </w:rPr>
      </w:pPr>
      <w:r>
        <w:rPr>
          <w:rFonts w:hint="eastAsia" w:ascii="Times New Roman" w:hAnsi="Times New Roman" w:eastAsia="黑体" w:cs="黑体"/>
          <w:snapToGrid w:val="0"/>
          <w:color w:val="000000"/>
          <w:highlight w:val="none"/>
          <w:lang w:eastAsia="zh-CN"/>
        </w:rPr>
        <w:t>第二十一条</w:t>
      </w:r>
      <w:r>
        <w:rPr>
          <w:rFonts w:hint="eastAsia" w:ascii="Times New Roman" w:hAnsi="Times New Roman" w:eastAsia="黑体" w:cs="黑体"/>
          <w:snapToGrid w:val="0"/>
          <w:color w:val="000000"/>
          <w:highlight w:val="none"/>
          <w:lang w:val="en-US" w:eastAsia="zh-CN"/>
        </w:rPr>
        <w:t xml:space="preserve">  </w:t>
      </w:r>
      <w:r>
        <w:rPr>
          <w:rFonts w:hint="eastAsia" w:ascii="Times New Roman" w:hAnsi="Times New Roman" w:cs="仿宋_GB2312"/>
          <w:snapToGrid w:val="0"/>
          <w:color w:val="auto"/>
          <w:kern w:val="2"/>
          <w:szCs w:val="32"/>
          <w:highlight w:val="none"/>
        </w:rPr>
        <w:t>企业可以使用快速检测方法进行产品检验，但应</w:t>
      </w:r>
      <w:r>
        <w:rPr>
          <w:rFonts w:hint="eastAsia" w:ascii="Times New Roman" w:hAnsi="Times New Roman" w:cs="仿宋_GB2312"/>
          <w:snapToGrid w:val="0"/>
          <w:color w:val="auto"/>
          <w:kern w:val="2"/>
          <w:szCs w:val="32"/>
          <w:highlight w:val="none"/>
          <w:lang w:val="en-US" w:eastAsia="zh-CN"/>
        </w:rPr>
        <w:t>配备相应的设备和试剂耗材，并</w:t>
      </w:r>
      <w:r>
        <w:rPr>
          <w:rFonts w:hint="eastAsia" w:ascii="Times New Roman" w:hAnsi="Times New Roman" w:cs="仿宋_GB2312"/>
          <w:snapToGrid w:val="0"/>
          <w:color w:val="auto"/>
          <w:kern w:val="2"/>
          <w:szCs w:val="32"/>
          <w:highlight w:val="none"/>
        </w:rPr>
        <w:t>保证数据准确，定期与食品安全国家标准规定的检验方法进行比对或者验证以确保数据准确，并保留相关比对验证记录。</w:t>
      </w:r>
      <w:bookmarkEnd w:id="7"/>
    </w:p>
    <w:p w14:paraId="2E1A0FF2">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cs="仿宋_GB2312"/>
          <w:snapToGrid w:val="0"/>
          <w:color w:val="000000"/>
          <w:highlight w:val="none"/>
        </w:rPr>
      </w:pPr>
      <w:bookmarkStart w:id="9" w:name="_Hlk3733475"/>
      <w:bookmarkStart w:id="10" w:name="_Hlk3733603"/>
      <w:r>
        <w:rPr>
          <w:rFonts w:hint="eastAsia" w:ascii="Times New Roman" w:hAnsi="Times New Roman" w:eastAsia="黑体" w:cs="黑体"/>
          <w:snapToGrid w:val="0"/>
          <w:color w:val="000000"/>
          <w:highlight w:val="none"/>
          <w:lang w:eastAsia="zh-CN"/>
        </w:rPr>
        <w:t>第二十二条</w:t>
      </w:r>
      <w:r>
        <w:rPr>
          <w:rFonts w:hint="eastAsia" w:ascii="Times New Roman" w:hAnsi="Times New Roman" w:eastAsia="黑体" w:cs="黑体"/>
          <w:snapToGrid w:val="0"/>
          <w:color w:val="000000"/>
          <w:highlight w:val="none"/>
          <w:lang w:val="en-US" w:eastAsia="zh-CN"/>
        </w:rPr>
        <w:t xml:space="preserve">  </w:t>
      </w:r>
      <w:r>
        <w:rPr>
          <w:rFonts w:hint="eastAsia" w:ascii="Times New Roman" w:hAnsi="Times New Roman" w:cs="仿宋_GB2312"/>
          <w:snapToGrid w:val="0"/>
          <w:color w:val="auto"/>
          <w:kern w:val="2"/>
          <w:szCs w:val="32"/>
          <w:highlight w:val="none"/>
          <w:lang w:val="en-US" w:eastAsia="zh-CN"/>
        </w:rPr>
        <w:t>应建立冷冻饮品产品专用冷库。冷库的设计、建造、使用、维护等均应符合相应规范与国家标准的要求。</w:t>
      </w:r>
      <w:r>
        <w:rPr>
          <w:rFonts w:hint="eastAsia" w:ascii="Times New Roman" w:hAnsi="Times New Roman" w:eastAsia="仿宋_GB2312" w:cs="仿宋_GB2312"/>
          <w:snapToGrid w:val="0"/>
          <w:color w:val="auto"/>
          <w:kern w:val="2"/>
          <w:szCs w:val="32"/>
          <w:highlight w:val="none"/>
        </w:rPr>
        <w:t>应</w:t>
      </w:r>
      <w:r>
        <w:rPr>
          <w:rFonts w:hint="eastAsia" w:ascii="Times New Roman" w:hAnsi="Times New Roman" w:cs="仿宋_GB2312"/>
          <w:snapToGrid w:val="0"/>
          <w:color w:val="auto"/>
          <w:kern w:val="2"/>
          <w:szCs w:val="32"/>
          <w:highlight w:val="none"/>
          <w:lang w:val="en-US" w:eastAsia="zh-CN"/>
        </w:rPr>
        <w:t>合理</w:t>
      </w:r>
      <w:r>
        <w:rPr>
          <w:rFonts w:hint="eastAsia" w:ascii="Times New Roman" w:hAnsi="Times New Roman" w:eastAsia="仿宋_GB2312" w:cs="仿宋_GB2312"/>
          <w:snapToGrid w:val="0"/>
          <w:color w:val="auto"/>
          <w:kern w:val="2"/>
          <w:szCs w:val="32"/>
          <w:highlight w:val="none"/>
        </w:rPr>
        <w:t>设置温度</w:t>
      </w:r>
      <w:r>
        <w:rPr>
          <w:rFonts w:hint="eastAsia" w:ascii="Times New Roman" w:hAnsi="Times New Roman" w:cs="仿宋_GB2312"/>
          <w:snapToGrid w:val="0"/>
          <w:color w:val="auto"/>
          <w:kern w:val="2"/>
          <w:szCs w:val="32"/>
          <w:highlight w:val="none"/>
          <w:lang w:val="en-US" w:eastAsia="zh-CN"/>
        </w:rPr>
        <w:t>实时</w:t>
      </w:r>
      <w:r>
        <w:rPr>
          <w:rFonts w:hint="eastAsia" w:ascii="Times New Roman" w:hAnsi="Times New Roman" w:eastAsia="仿宋_GB2312" w:cs="仿宋_GB2312"/>
          <w:snapToGrid w:val="0"/>
          <w:color w:val="auto"/>
          <w:kern w:val="2"/>
          <w:szCs w:val="32"/>
          <w:highlight w:val="none"/>
        </w:rPr>
        <w:t>监控设备</w:t>
      </w:r>
      <w:r>
        <w:rPr>
          <w:rFonts w:hint="eastAsia" w:ascii="Times New Roman" w:hAnsi="Times New Roman" w:cs="仿宋_GB2312"/>
          <w:snapToGrid w:val="0"/>
          <w:color w:val="auto"/>
          <w:kern w:val="2"/>
          <w:szCs w:val="32"/>
          <w:highlight w:val="none"/>
          <w:lang w:eastAsia="zh-CN"/>
        </w:rPr>
        <w:t>，</w:t>
      </w:r>
      <w:r>
        <w:rPr>
          <w:rFonts w:hint="eastAsia" w:ascii="Times New Roman" w:hAnsi="Times New Roman" w:cs="仿宋_GB2312"/>
          <w:snapToGrid w:val="0"/>
          <w:color w:val="auto"/>
          <w:kern w:val="2"/>
          <w:szCs w:val="32"/>
          <w:highlight w:val="none"/>
          <w:lang w:val="en-US" w:eastAsia="zh-CN"/>
        </w:rPr>
        <w:t>并配备温度超限报警装置</w:t>
      </w:r>
      <w:r>
        <w:rPr>
          <w:rFonts w:hint="eastAsia" w:ascii="Times New Roman" w:hAnsi="Times New Roman" w:eastAsia="仿宋_GB2312" w:cs="仿宋_GB2312"/>
          <w:snapToGrid w:val="0"/>
          <w:color w:val="auto"/>
          <w:kern w:val="2"/>
          <w:szCs w:val="32"/>
          <w:highlight w:val="none"/>
        </w:rPr>
        <w:t>。</w:t>
      </w:r>
      <w:bookmarkEnd w:id="9"/>
      <w:bookmarkEnd w:id="10"/>
      <w:r>
        <w:rPr>
          <w:rFonts w:hint="eastAsia" w:ascii="Times New Roman" w:hAnsi="Times New Roman" w:eastAsia="仿宋_GB2312" w:cs="仿宋_GB2312"/>
          <w:snapToGrid w:val="0"/>
          <w:color w:val="auto"/>
          <w:kern w:val="2"/>
          <w:szCs w:val="32"/>
          <w:highlight w:val="none"/>
        </w:rPr>
        <w:t>冷库应保持清洁卫生</w:t>
      </w:r>
      <w:r>
        <w:rPr>
          <w:rFonts w:hint="eastAsia" w:ascii="Times New Roman" w:hAnsi="Times New Roman" w:cs="仿宋_GB2312"/>
          <w:snapToGrid w:val="0"/>
          <w:color w:val="auto"/>
          <w:kern w:val="2"/>
          <w:szCs w:val="32"/>
          <w:highlight w:val="none"/>
          <w:lang w:eastAsia="zh-CN"/>
        </w:rPr>
        <w:t>，</w:t>
      </w:r>
      <w:r>
        <w:rPr>
          <w:rFonts w:hint="eastAsia" w:ascii="Times New Roman" w:hAnsi="Times New Roman" w:cs="仿宋_GB2312"/>
          <w:snapToGrid w:val="0"/>
          <w:color w:val="auto"/>
          <w:kern w:val="2"/>
          <w:szCs w:val="32"/>
          <w:highlight w:val="none"/>
          <w:lang w:val="en-US" w:eastAsia="zh-CN"/>
        </w:rPr>
        <w:t>且能满足产品需求的贮存条件</w:t>
      </w:r>
      <w:r>
        <w:rPr>
          <w:rFonts w:hint="eastAsia" w:ascii="Times New Roman" w:hAnsi="Times New Roman" w:cs="仿宋_GB2312"/>
          <w:snapToGrid w:val="0"/>
          <w:color w:val="auto"/>
          <w:kern w:val="2"/>
          <w:szCs w:val="32"/>
          <w:highlight w:val="none"/>
          <w:lang w:eastAsia="zh-CN"/>
        </w:rPr>
        <w:t>。</w:t>
      </w:r>
    </w:p>
    <w:p w14:paraId="1C3BCCA6">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cs="仿宋_GB2312"/>
          <w:snapToGrid w:val="0"/>
          <w:color w:val="auto"/>
          <w:kern w:val="2"/>
          <w:highlight w:val="none"/>
        </w:rPr>
      </w:pPr>
      <w:bookmarkStart w:id="11" w:name="_Hlk3733953"/>
      <w:bookmarkStart w:id="12" w:name="_Hlk3733833"/>
      <w:r>
        <w:rPr>
          <w:rFonts w:hint="eastAsia" w:ascii="Times New Roman" w:hAnsi="Times New Roman" w:eastAsia="黑体" w:cs="黑体"/>
          <w:snapToGrid w:val="0"/>
          <w:color w:val="000000"/>
          <w:highlight w:val="none"/>
          <w:lang w:eastAsia="zh-CN"/>
        </w:rPr>
        <w:t>第二十三条</w:t>
      </w:r>
      <w:r>
        <w:rPr>
          <w:rFonts w:hint="eastAsia" w:ascii="Times New Roman" w:hAnsi="Times New Roman" w:eastAsia="黑体" w:cs="黑体"/>
          <w:snapToGrid w:val="0"/>
          <w:color w:val="000000"/>
          <w:highlight w:val="none"/>
          <w:lang w:val="en-US" w:eastAsia="zh-CN"/>
        </w:rPr>
        <w:t xml:space="preserve">  </w:t>
      </w:r>
      <w:r>
        <w:rPr>
          <w:rFonts w:hint="eastAsia" w:ascii="Times New Roman" w:hAnsi="Times New Roman" w:cs="仿宋_GB2312"/>
          <w:snapToGrid w:val="0"/>
          <w:color w:val="auto"/>
          <w:kern w:val="2"/>
          <w:highlight w:val="none"/>
        </w:rPr>
        <w:t>装运冷冻饮品的</w:t>
      </w:r>
      <w:r>
        <w:rPr>
          <w:rFonts w:hint="eastAsia" w:ascii="Times New Roman" w:hAnsi="Times New Roman" w:cs="仿宋_GB2312"/>
          <w:snapToGrid w:val="0"/>
          <w:color w:val="auto"/>
          <w:kern w:val="2"/>
          <w:highlight w:val="none"/>
          <w:lang w:val="en-US" w:eastAsia="zh-CN"/>
        </w:rPr>
        <w:t>运输工具</w:t>
      </w:r>
      <w:r>
        <w:rPr>
          <w:rFonts w:hint="eastAsia" w:ascii="Times New Roman" w:hAnsi="Times New Roman" w:cs="仿宋_GB2312"/>
          <w:snapToGrid w:val="0"/>
          <w:color w:val="auto"/>
          <w:kern w:val="2"/>
          <w:highlight w:val="none"/>
        </w:rPr>
        <w:t>应符合</w:t>
      </w:r>
      <w:r>
        <w:rPr>
          <w:rFonts w:hint="eastAsia" w:ascii="Times New Roman" w:hAnsi="Times New Roman" w:cs="仿宋_GB2312"/>
          <w:snapToGrid w:val="0"/>
          <w:color w:val="auto"/>
          <w:kern w:val="2"/>
          <w:highlight w:val="none"/>
          <w:lang w:eastAsia="zh-CN"/>
        </w:rPr>
        <w:t>食品冷链物流卫生规范的要求</w:t>
      </w:r>
      <w:r>
        <w:rPr>
          <w:rFonts w:hint="eastAsia" w:ascii="Times New Roman" w:hAnsi="Times New Roman" w:cs="仿宋_GB2312"/>
          <w:snapToGrid w:val="0"/>
          <w:color w:val="auto"/>
          <w:kern w:val="2"/>
          <w:highlight w:val="none"/>
        </w:rPr>
        <w:t>，</w:t>
      </w:r>
      <w:bookmarkEnd w:id="11"/>
      <w:r>
        <w:rPr>
          <w:rFonts w:hint="eastAsia" w:ascii="Times New Roman" w:hAnsi="Times New Roman" w:cs="仿宋_GB2312"/>
          <w:snapToGrid w:val="0"/>
          <w:color w:val="auto"/>
          <w:kern w:val="2"/>
          <w:highlight w:val="none"/>
          <w:lang w:eastAsia="zh-CN"/>
        </w:rPr>
        <w:t>配备</w:t>
      </w:r>
      <w:r>
        <w:rPr>
          <w:rFonts w:hint="eastAsia" w:ascii="Times New Roman" w:hAnsi="Times New Roman" w:cs="仿宋_GB2312"/>
          <w:snapToGrid w:val="0"/>
          <w:color w:val="auto"/>
          <w:kern w:val="2"/>
          <w:highlight w:val="none"/>
        </w:rPr>
        <w:t>适当的</w:t>
      </w:r>
      <w:bookmarkStart w:id="13" w:name="_Hlk24663877"/>
      <w:r>
        <w:rPr>
          <w:rFonts w:hint="eastAsia" w:ascii="Times New Roman" w:hAnsi="Times New Roman" w:cs="仿宋_GB2312"/>
          <w:snapToGrid w:val="0"/>
          <w:color w:val="auto"/>
          <w:kern w:val="2"/>
          <w:highlight w:val="none"/>
        </w:rPr>
        <w:t>制冷</w:t>
      </w:r>
      <w:r>
        <w:rPr>
          <w:rFonts w:hint="eastAsia" w:ascii="Times New Roman" w:hAnsi="Times New Roman" w:cs="仿宋_GB2312"/>
          <w:snapToGrid w:val="0"/>
          <w:color w:val="auto"/>
          <w:kern w:val="2"/>
          <w:highlight w:val="none"/>
          <w:lang w:eastAsia="zh-CN"/>
        </w:rPr>
        <w:t>、</w:t>
      </w:r>
      <w:bookmarkEnd w:id="13"/>
      <w:r>
        <w:rPr>
          <w:rFonts w:hint="eastAsia" w:ascii="Times New Roman" w:hAnsi="Times New Roman" w:cs="仿宋_GB2312"/>
          <w:snapToGrid w:val="0"/>
          <w:color w:val="auto"/>
          <w:kern w:val="2"/>
          <w:highlight w:val="none"/>
        </w:rPr>
        <w:t>温度监控</w:t>
      </w:r>
      <w:r>
        <w:rPr>
          <w:rFonts w:hint="eastAsia" w:ascii="Times New Roman" w:hAnsi="Times New Roman" w:cs="仿宋_GB2312"/>
          <w:snapToGrid w:val="0"/>
          <w:color w:val="auto"/>
          <w:kern w:val="2"/>
          <w:highlight w:val="none"/>
          <w:lang w:val="en-US" w:eastAsia="zh-CN"/>
        </w:rPr>
        <w:t>及报警设备</w:t>
      </w:r>
      <w:r>
        <w:rPr>
          <w:rFonts w:hint="eastAsia" w:ascii="Times New Roman" w:hAnsi="Times New Roman" w:cs="仿宋_GB2312"/>
          <w:snapToGrid w:val="0"/>
          <w:color w:val="auto"/>
          <w:kern w:val="2"/>
          <w:highlight w:val="none"/>
        </w:rPr>
        <w:t>。</w:t>
      </w:r>
      <w:bookmarkEnd w:id="12"/>
    </w:p>
    <w:p w14:paraId="706E20CA">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eastAsia="仿宋_GB2312" w:cs="仿宋_GB2312"/>
          <w:b w:val="0"/>
          <w:bCs w:val="0"/>
          <w:snapToGrid w:val="0"/>
          <w:color w:val="000000"/>
          <w:highlight w:val="none"/>
        </w:rPr>
      </w:pPr>
    </w:p>
    <w:p w14:paraId="36FC91EE">
      <w:pPr>
        <w:pStyle w:val="7"/>
        <w:keepNext w:val="0"/>
        <w:keepLines w:val="0"/>
        <w:pageBreakBefore w:val="0"/>
        <w:widowControl w:val="0"/>
        <w:numPr>
          <w:ilvl w:val="0"/>
          <w:numId w:val="0"/>
        </w:numPr>
        <w:tabs>
          <w:tab w:val="left" w:pos="0"/>
        </w:tabs>
        <w:kinsoku/>
        <w:wordWrap/>
        <w:overflowPunct w:val="0"/>
        <w:topLinePunct w:val="0"/>
        <w:autoSpaceDE/>
        <w:autoSpaceDN/>
        <w:bidi w:val="0"/>
        <w:adjustRightInd w:val="0"/>
        <w:snapToGrid w:val="0"/>
        <w:spacing w:line="594" w:lineRule="exact"/>
        <w:ind w:leftChars="0"/>
        <w:jc w:val="center"/>
        <w:textAlignment w:val="auto"/>
        <w:rPr>
          <w:rFonts w:hint="eastAsia" w:ascii="Times New Roman" w:hAnsi="Times New Roman" w:eastAsia="方正仿宋_GBK" w:cs="黑体"/>
          <w:b w:val="0"/>
          <w:bCs w:val="0"/>
          <w:snapToGrid w:val="0"/>
          <w:color w:val="000000"/>
          <w:highlight w:val="none"/>
        </w:rPr>
      </w:pPr>
      <w:r>
        <w:rPr>
          <w:rFonts w:hint="eastAsia" w:eastAsia="黑体" w:cs="黑体"/>
          <w:b w:val="0"/>
          <w:bCs w:val="0"/>
          <w:snapToGrid w:val="0"/>
          <w:color w:val="000000"/>
          <w:highlight w:val="none"/>
          <w:lang w:eastAsia="zh-CN"/>
        </w:rPr>
        <w:t>第四章</w:t>
      </w:r>
      <w:r>
        <w:rPr>
          <w:rFonts w:hint="eastAsia" w:eastAsia="黑体" w:cs="黑体"/>
          <w:b w:val="0"/>
          <w:bCs w:val="0"/>
          <w:snapToGrid w:val="0"/>
          <w:color w:val="000000"/>
          <w:highlight w:val="none"/>
          <w:lang w:val="en-US" w:eastAsia="zh-CN"/>
        </w:rPr>
        <w:t xml:space="preserve">  </w:t>
      </w:r>
      <w:r>
        <w:rPr>
          <w:rFonts w:hint="eastAsia" w:ascii="Times New Roman" w:hAnsi="Times New Roman" w:eastAsia="黑体" w:cs="黑体"/>
          <w:b w:val="0"/>
          <w:bCs w:val="0"/>
          <w:snapToGrid w:val="0"/>
          <w:color w:val="000000"/>
          <w:highlight w:val="none"/>
        </w:rPr>
        <w:t>设备布局和工艺流程</w:t>
      </w:r>
    </w:p>
    <w:p w14:paraId="4E5D7725">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cs="仿宋_GB2312"/>
          <w:snapToGrid w:val="0"/>
          <w:color w:val="000000"/>
          <w:highlight w:val="none"/>
        </w:rPr>
      </w:pPr>
      <w:r>
        <w:rPr>
          <w:rFonts w:hint="eastAsia" w:ascii="Times New Roman" w:hAnsi="Times New Roman" w:eastAsia="黑体" w:cs="黑体"/>
          <w:snapToGrid w:val="0"/>
          <w:color w:val="000000"/>
          <w:highlight w:val="none"/>
          <w:lang w:eastAsia="zh-CN"/>
        </w:rPr>
        <w:t>第二十四条</w:t>
      </w:r>
      <w:r>
        <w:rPr>
          <w:rFonts w:hint="eastAsia" w:ascii="Times New Roman" w:hAnsi="Times New Roman" w:eastAsia="黑体" w:cs="黑体"/>
          <w:snapToGrid w:val="0"/>
          <w:color w:val="000000"/>
          <w:highlight w:val="none"/>
          <w:lang w:val="en-US" w:eastAsia="zh-CN"/>
        </w:rPr>
        <w:t xml:space="preserve">  </w:t>
      </w:r>
      <w:r>
        <w:rPr>
          <w:rFonts w:hint="eastAsia" w:ascii="仿宋_GB2312" w:hAnsi="仿宋_GB2312" w:eastAsia="仿宋_GB2312" w:cs="仿宋_GB2312"/>
          <w:snapToGrid w:val="0"/>
          <w:color w:val="000000"/>
          <w:highlight w:val="none"/>
        </w:rPr>
        <w:t>应具备合理的生产设备布局和工艺流程，避免交叉污染。</w:t>
      </w:r>
      <w:r>
        <w:rPr>
          <w:rFonts w:hint="eastAsia" w:ascii="仿宋_GB2312" w:hAnsi="仿宋_GB2312" w:eastAsia="仿宋_GB2312" w:cs="仿宋_GB2312"/>
          <w:snapToGrid w:val="0"/>
          <w:color w:val="000000"/>
          <w:highlight w:val="none"/>
          <w:lang w:eastAsia="zh-CN"/>
        </w:rPr>
        <w:t>冷冻饮品</w:t>
      </w:r>
      <w:r>
        <w:rPr>
          <w:rFonts w:hint="eastAsia" w:ascii="仿宋_GB2312" w:hAnsi="仿宋_GB2312" w:eastAsia="仿宋_GB2312" w:cs="仿宋_GB2312"/>
          <w:snapToGrid w:val="0"/>
          <w:color w:val="000000"/>
          <w:highlight w:val="none"/>
        </w:rPr>
        <w:t>常规生产工艺流程</w:t>
      </w:r>
      <w:r>
        <w:rPr>
          <w:rFonts w:hint="eastAsia" w:ascii="仿宋_GB2312" w:hAnsi="仿宋_GB2312" w:eastAsia="仿宋_GB2312" w:cs="仿宋_GB2312"/>
          <w:snapToGrid w:val="0"/>
          <w:color w:val="000000"/>
          <w:highlight w:val="none"/>
          <w:lang w:val="en-US" w:eastAsia="zh-CN"/>
        </w:rPr>
        <w:t>一般包括</w:t>
      </w:r>
      <w:r>
        <w:rPr>
          <w:rFonts w:hint="eastAsia" w:ascii="仿宋_GB2312" w:hAnsi="仿宋_GB2312" w:eastAsia="仿宋_GB2312" w:cs="仿宋_GB2312"/>
          <w:snapToGrid w:val="0"/>
          <w:color w:val="000000"/>
          <w:highlight w:val="none"/>
          <w:lang w:eastAsia="zh-CN"/>
        </w:rPr>
        <w:t>：</w:t>
      </w:r>
      <w:r>
        <w:rPr>
          <w:rFonts w:hint="eastAsia" w:ascii="仿宋_GB2312" w:hAnsi="仿宋_GB2312" w:eastAsia="仿宋_GB2312" w:cs="仿宋_GB2312"/>
          <w:snapToGrid w:val="0"/>
          <w:color w:val="000000"/>
          <w:highlight w:val="none"/>
        </w:rPr>
        <w:t>配料→杀菌</w:t>
      </w:r>
      <w:r>
        <w:rPr>
          <w:rFonts w:hint="eastAsia" w:ascii="仿宋_GB2312" w:hAnsi="仿宋_GB2312" w:eastAsia="仿宋_GB2312" w:cs="仿宋_GB2312"/>
          <w:snapToGrid w:val="0"/>
          <w:color w:val="000000"/>
          <w:highlight w:val="none"/>
          <w:lang w:val="en-US" w:eastAsia="zh-CN"/>
        </w:rPr>
        <w:t>或灭菌</w:t>
      </w:r>
      <w:r>
        <w:rPr>
          <w:rFonts w:hint="eastAsia" w:ascii="仿宋_GB2312" w:hAnsi="仿宋_GB2312" w:eastAsia="仿宋_GB2312" w:cs="仿宋_GB2312"/>
          <w:snapToGrid w:val="0"/>
          <w:color w:val="000000"/>
          <w:highlight w:val="none"/>
        </w:rPr>
        <w:t>→均质→冷却→老化→凝冻→</w:t>
      </w:r>
      <w:r>
        <w:rPr>
          <w:rFonts w:hint="eastAsia" w:ascii="仿宋_GB2312" w:hAnsi="仿宋_GB2312" w:eastAsia="仿宋_GB2312" w:cs="仿宋_GB2312"/>
          <w:snapToGrid w:val="0"/>
          <w:color w:val="000000"/>
          <w:highlight w:val="none"/>
          <w:lang w:val="en-US" w:eastAsia="zh-CN"/>
        </w:rPr>
        <w:t>灌装或成型</w:t>
      </w:r>
      <w:r>
        <w:rPr>
          <w:rFonts w:hint="eastAsia" w:ascii="仿宋_GB2312" w:hAnsi="仿宋_GB2312" w:eastAsia="仿宋_GB2312" w:cs="仿宋_GB2312"/>
          <w:snapToGrid w:val="0"/>
          <w:color w:val="000000"/>
          <w:highlight w:val="none"/>
        </w:rPr>
        <w:t>→</w:t>
      </w:r>
      <w:r>
        <w:rPr>
          <w:rFonts w:hint="eastAsia" w:ascii="仿宋_GB2312" w:hAnsi="仿宋_GB2312" w:eastAsia="仿宋_GB2312" w:cs="仿宋_GB2312"/>
          <w:snapToGrid w:val="0"/>
          <w:color w:val="000000"/>
          <w:highlight w:val="none"/>
          <w:lang w:eastAsia="zh-CN"/>
        </w:rPr>
        <w:t>包装等，</w:t>
      </w:r>
      <w:r>
        <w:rPr>
          <w:rFonts w:hint="eastAsia" w:ascii="仿宋_GB2312" w:hAnsi="仿宋_GB2312" w:eastAsia="仿宋_GB2312" w:cs="仿宋_GB2312"/>
          <w:snapToGrid w:val="0"/>
          <w:color w:val="000000"/>
          <w:highlight w:val="none"/>
          <w:lang w:val="en-US" w:eastAsia="zh-CN"/>
        </w:rPr>
        <w:t>具体产品工艺见附1</w:t>
      </w:r>
      <w:r>
        <w:rPr>
          <w:rFonts w:hint="eastAsia" w:ascii="仿宋_GB2312" w:hAnsi="仿宋_GB2312" w:eastAsia="仿宋_GB2312" w:cs="仿宋_GB2312"/>
          <w:snapToGrid w:val="0"/>
          <w:color w:val="000000"/>
          <w:highlight w:val="none"/>
          <w:lang w:eastAsia="zh-CN"/>
        </w:rPr>
        <w:t>。</w:t>
      </w:r>
      <w:r>
        <w:rPr>
          <w:rFonts w:hint="eastAsia" w:ascii="仿宋_GB2312" w:hAnsi="仿宋_GB2312" w:eastAsia="仿宋_GB2312" w:cs="仿宋_GB2312"/>
          <w:snapToGrid w:val="0"/>
          <w:color w:val="000000"/>
          <w:sz w:val="32"/>
          <w:highlight w:val="none"/>
          <w:lang w:val="en-US" w:eastAsia="zh-CN"/>
        </w:rPr>
        <w:t>企业</w:t>
      </w:r>
      <w:r>
        <w:rPr>
          <w:rFonts w:hint="eastAsia" w:ascii="仿宋_GB2312" w:hAnsi="仿宋_GB2312" w:eastAsia="仿宋_GB2312" w:cs="仿宋_GB2312"/>
          <w:snapToGrid w:val="0"/>
          <w:color w:val="000000"/>
          <w:sz w:val="32"/>
          <w:highlight w:val="none"/>
        </w:rPr>
        <w:t>可根据实际生产情况优化调整</w:t>
      </w:r>
      <w:r>
        <w:rPr>
          <w:rFonts w:hint="eastAsia" w:ascii="仿宋_GB2312" w:hAnsi="仿宋_GB2312" w:eastAsia="仿宋_GB2312" w:cs="仿宋_GB2312"/>
          <w:snapToGrid w:val="0"/>
          <w:color w:val="000000"/>
          <w:sz w:val="32"/>
          <w:highlight w:val="none"/>
          <w:lang w:eastAsia="zh-CN"/>
        </w:rPr>
        <w:t>工艺流程。</w:t>
      </w:r>
    </w:p>
    <w:p w14:paraId="41C4C0B2">
      <w:pPr>
        <w:pStyle w:val="14"/>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eastAsia="仿宋_GB2312" w:cs="仿宋_GB2312"/>
          <w:snapToGrid w:val="0"/>
          <w:color w:val="auto"/>
          <w:kern w:val="2"/>
          <w:sz w:val="32"/>
          <w:szCs w:val="32"/>
          <w:highlight w:val="none"/>
        </w:rPr>
      </w:pPr>
      <w:r>
        <w:rPr>
          <w:rFonts w:hint="eastAsia" w:ascii="Times New Roman" w:hAnsi="Times New Roman" w:eastAsia="黑体" w:cs="黑体"/>
          <w:snapToGrid w:val="0"/>
          <w:color w:val="000000"/>
          <w:sz w:val="32"/>
          <w:highlight w:val="none"/>
          <w:lang w:eastAsia="zh-CN"/>
        </w:rPr>
        <w:t>第二十五条</w:t>
      </w:r>
      <w:r>
        <w:rPr>
          <w:rFonts w:hint="eastAsia" w:ascii="Times New Roman" w:hAnsi="Times New Roman" w:eastAsia="黑体" w:cs="黑体"/>
          <w:snapToGrid w:val="0"/>
          <w:color w:val="000000"/>
          <w:sz w:val="32"/>
          <w:highlight w:val="none"/>
          <w:lang w:val="en-US" w:eastAsia="zh-CN"/>
        </w:rPr>
        <w:t xml:space="preserve">  </w:t>
      </w:r>
      <w:r>
        <w:rPr>
          <w:rFonts w:hint="eastAsia" w:ascii="Times New Roman" w:hAnsi="Times New Roman" w:eastAsia="仿宋_GB2312" w:cs="仿宋_GB2312"/>
          <w:snapToGrid w:val="0"/>
          <w:color w:val="auto"/>
          <w:spacing w:val="-6"/>
          <w:kern w:val="2"/>
          <w:sz w:val="32"/>
          <w:szCs w:val="32"/>
          <w:highlight w:val="none"/>
        </w:rPr>
        <w:t>企业应建立工艺文件、操作规程等生产技术文件，技术文件与实际操作应保持一致。生产工艺和操作规程应经验证</w:t>
      </w:r>
      <w:r>
        <w:rPr>
          <w:rFonts w:hint="eastAsia" w:ascii="Times New Roman" w:hAnsi="Times New Roman" w:eastAsia="仿宋_GB2312" w:cs="仿宋_GB2312"/>
          <w:snapToGrid w:val="0"/>
          <w:color w:val="auto"/>
          <w:spacing w:val="-6"/>
          <w:kern w:val="2"/>
          <w:sz w:val="32"/>
          <w:szCs w:val="32"/>
          <w:highlight w:val="none"/>
          <w:lang w:eastAsia="zh-CN"/>
        </w:rPr>
        <w:t>。</w:t>
      </w:r>
      <w:r>
        <w:rPr>
          <w:rFonts w:hint="eastAsia" w:ascii="Times New Roman" w:hAnsi="Times New Roman" w:eastAsia="仿宋_GB2312" w:cs="仿宋_GB2312"/>
          <w:snapToGrid w:val="0"/>
          <w:color w:val="auto"/>
          <w:spacing w:val="-6"/>
          <w:kern w:val="2"/>
          <w:sz w:val="32"/>
          <w:szCs w:val="32"/>
          <w:highlight w:val="none"/>
        </w:rPr>
        <w:t>调整配方、产品工艺流程及关键设备时，应进行</w:t>
      </w:r>
      <w:r>
        <w:rPr>
          <w:rFonts w:hint="eastAsia" w:ascii="Times New Roman" w:hAnsi="Times New Roman" w:eastAsia="仿宋_GB2312" w:cs="仿宋_GB2312"/>
          <w:snapToGrid w:val="0"/>
          <w:color w:val="auto"/>
          <w:spacing w:val="-6"/>
          <w:kern w:val="2"/>
          <w:sz w:val="32"/>
          <w:szCs w:val="32"/>
          <w:highlight w:val="none"/>
          <w:lang w:val="en-US" w:eastAsia="zh-CN"/>
        </w:rPr>
        <w:t>再验证</w:t>
      </w:r>
      <w:r>
        <w:rPr>
          <w:rFonts w:hint="eastAsia" w:ascii="Times New Roman" w:hAnsi="Times New Roman" w:eastAsia="仿宋_GB2312" w:cs="仿宋_GB2312"/>
          <w:snapToGrid w:val="0"/>
          <w:color w:val="auto"/>
          <w:kern w:val="2"/>
          <w:sz w:val="32"/>
          <w:szCs w:val="32"/>
          <w:highlight w:val="none"/>
          <w:lang w:eastAsia="zh-CN"/>
        </w:rPr>
        <w:t>。</w:t>
      </w:r>
    </w:p>
    <w:p w14:paraId="56F4BA1E">
      <w:pPr>
        <w:pStyle w:val="14"/>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仿宋_GB2312" w:hAnsi="仿宋_GB2312" w:eastAsia="仿宋_GB2312" w:cs="仿宋_GB2312"/>
          <w:snapToGrid w:val="0"/>
          <w:color w:val="auto"/>
          <w:kern w:val="2"/>
          <w:sz w:val="32"/>
          <w:szCs w:val="32"/>
          <w:highlight w:val="none"/>
        </w:rPr>
      </w:pPr>
      <w:r>
        <w:rPr>
          <w:rFonts w:hint="eastAsia" w:ascii="Times New Roman" w:hAnsi="Times New Roman" w:eastAsia="黑体" w:cs="黑体"/>
          <w:snapToGrid w:val="0"/>
          <w:color w:val="000000"/>
          <w:sz w:val="32"/>
          <w:highlight w:val="none"/>
          <w:lang w:eastAsia="zh-CN"/>
        </w:rPr>
        <w:t>第二十六条</w:t>
      </w:r>
      <w:r>
        <w:rPr>
          <w:rFonts w:hint="eastAsia" w:ascii="Times New Roman" w:hAnsi="Times New Roman" w:eastAsia="黑体" w:cs="黑体"/>
          <w:snapToGrid w:val="0"/>
          <w:color w:val="000000"/>
          <w:sz w:val="32"/>
          <w:highlight w:val="none"/>
          <w:lang w:val="en-US" w:eastAsia="zh-CN"/>
        </w:rPr>
        <w:t xml:space="preserve">  </w:t>
      </w:r>
      <w:r>
        <w:rPr>
          <w:rFonts w:hint="eastAsia" w:ascii="仿宋_GB2312" w:hAnsi="仿宋_GB2312" w:eastAsia="仿宋_GB2312" w:cs="仿宋_GB2312"/>
          <w:snapToGrid w:val="0"/>
          <w:color w:val="auto"/>
          <w:kern w:val="2"/>
          <w:sz w:val="32"/>
          <w:szCs w:val="32"/>
          <w:highlight w:val="none"/>
        </w:rPr>
        <w:t>应开展生产过程的危害分析</w:t>
      </w:r>
      <w:r>
        <w:rPr>
          <w:rFonts w:hint="eastAsia" w:ascii="仿宋_GB2312" w:hAnsi="仿宋_GB2312" w:eastAsia="仿宋_GB2312" w:cs="仿宋_GB2312"/>
          <w:snapToGrid w:val="0"/>
          <w:color w:val="auto"/>
          <w:kern w:val="2"/>
          <w:sz w:val="32"/>
          <w:szCs w:val="32"/>
          <w:highlight w:val="none"/>
          <w:lang w:eastAsia="zh-CN"/>
        </w:rPr>
        <w:t>，</w:t>
      </w:r>
      <w:r>
        <w:rPr>
          <w:rFonts w:hint="eastAsia" w:ascii="仿宋_GB2312" w:hAnsi="仿宋_GB2312" w:eastAsia="仿宋_GB2312" w:cs="仿宋_GB2312"/>
          <w:snapToGrid w:val="0"/>
          <w:color w:val="auto"/>
          <w:kern w:val="2"/>
          <w:sz w:val="32"/>
          <w:szCs w:val="32"/>
          <w:highlight w:val="none"/>
        </w:rPr>
        <w:t>明确关键控制点并建立相应的食品安全控制措施</w:t>
      </w:r>
      <w:r>
        <w:rPr>
          <w:rFonts w:hint="eastAsia" w:ascii="仿宋_GB2312" w:hAnsi="仿宋_GB2312" w:eastAsia="仿宋_GB2312" w:cs="仿宋_GB2312"/>
          <w:snapToGrid w:val="0"/>
          <w:color w:val="auto"/>
          <w:kern w:val="2"/>
          <w:sz w:val="32"/>
          <w:szCs w:val="32"/>
          <w:highlight w:val="none"/>
          <w:lang w:eastAsia="zh-CN"/>
        </w:rPr>
        <w:t>，</w:t>
      </w:r>
      <w:r>
        <w:rPr>
          <w:rFonts w:hint="eastAsia" w:ascii="仿宋_GB2312" w:hAnsi="仿宋_GB2312" w:eastAsia="仿宋_GB2312" w:cs="仿宋_GB2312"/>
          <w:snapToGrid w:val="0"/>
          <w:color w:val="auto"/>
          <w:kern w:val="2"/>
          <w:sz w:val="32"/>
          <w:szCs w:val="32"/>
          <w:highlight w:val="none"/>
        </w:rPr>
        <w:t>对其形成的信息进行记录，保存记录应至少2年</w:t>
      </w:r>
      <w:r>
        <w:rPr>
          <w:rFonts w:hint="eastAsia" w:ascii="仿宋_GB2312" w:hAnsi="仿宋_GB2312" w:eastAsia="仿宋_GB2312" w:cs="仿宋_GB2312"/>
          <w:snapToGrid w:val="0"/>
          <w:color w:val="auto"/>
          <w:kern w:val="2"/>
          <w:sz w:val="32"/>
          <w:szCs w:val="32"/>
          <w:highlight w:val="none"/>
          <w:lang w:eastAsia="zh-CN"/>
        </w:rPr>
        <w:t>。</w:t>
      </w:r>
      <w:r>
        <w:rPr>
          <w:rFonts w:hint="eastAsia" w:ascii="仿宋_GB2312" w:hAnsi="仿宋_GB2312" w:eastAsia="仿宋_GB2312" w:cs="仿宋_GB2312"/>
          <w:snapToGrid w:val="0"/>
          <w:color w:val="auto"/>
          <w:kern w:val="2"/>
          <w:sz w:val="32"/>
          <w:szCs w:val="32"/>
          <w:highlight w:val="none"/>
        </w:rPr>
        <w:t>关键环节可设为：</w:t>
      </w:r>
      <w:bookmarkStart w:id="14" w:name="_Hlk4697679"/>
      <w:r>
        <w:rPr>
          <w:rFonts w:hint="eastAsia" w:ascii="仿宋_GB2312" w:hAnsi="仿宋_GB2312" w:eastAsia="仿宋_GB2312" w:cs="仿宋_GB2312"/>
          <w:snapToGrid w:val="0"/>
          <w:color w:val="auto"/>
          <w:kern w:val="2"/>
          <w:sz w:val="32"/>
          <w:szCs w:val="32"/>
          <w:highlight w:val="none"/>
        </w:rPr>
        <w:t>原料验收、杀菌或灭菌、老化</w:t>
      </w:r>
      <w:r>
        <w:rPr>
          <w:rFonts w:hint="eastAsia" w:ascii="仿宋_GB2312" w:hAnsi="仿宋_GB2312" w:eastAsia="仿宋_GB2312" w:cs="仿宋_GB2312"/>
          <w:snapToGrid w:val="0"/>
          <w:color w:val="auto"/>
          <w:kern w:val="2"/>
          <w:sz w:val="32"/>
          <w:szCs w:val="32"/>
          <w:highlight w:val="none"/>
          <w:lang w:eastAsia="zh-CN"/>
        </w:rPr>
        <w:t>（</w:t>
      </w:r>
      <w:r>
        <w:rPr>
          <w:rFonts w:hint="eastAsia" w:ascii="仿宋_GB2312" w:hAnsi="仿宋_GB2312" w:eastAsia="仿宋_GB2312" w:cs="仿宋_GB2312"/>
          <w:snapToGrid w:val="0"/>
          <w:color w:val="auto"/>
          <w:kern w:val="2"/>
          <w:sz w:val="32"/>
          <w:szCs w:val="32"/>
          <w:highlight w:val="none"/>
          <w:lang w:val="en-US" w:eastAsia="zh-CN"/>
        </w:rPr>
        <w:t>如涉及</w:t>
      </w:r>
      <w:r>
        <w:rPr>
          <w:rFonts w:hint="eastAsia" w:ascii="仿宋_GB2312" w:hAnsi="仿宋_GB2312" w:eastAsia="仿宋_GB2312" w:cs="仿宋_GB2312"/>
          <w:snapToGrid w:val="0"/>
          <w:color w:val="auto"/>
          <w:kern w:val="2"/>
          <w:sz w:val="32"/>
          <w:szCs w:val="32"/>
          <w:highlight w:val="none"/>
          <w:lang w:eastAsia="zh-CN"/>
        </w:rPr>
        <w:t>）</w:t>
      </w:r>
      <w:r>
        <w:rPr>
          <w:rFonts w:hint="eastAsia" w:ascii="仿宋_GB2312" w:hAnsi="仿宋_GB2312" w:eastAsia="仿宋_GB2312" w:cs="仿宋_GB2312"/>
          <w:snapToGrid w:val="0"/>
          <w:color w:val="auto"/>
          <w:kern w:val="2"/>
          <w:sz w:val="32"/>
          <w:szCs w:val="32"/>
          <w:highlight w:val="none"/>
        </w:rPr>
        <w:t>、灌装等。</w:t>
      </w:r>
    </w:p>
    <w:p w14:paraId="44F1D103">
      <w:pPr>
        <w:pStyle w:val="14"/>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eastAsia="仿宋_GB2312" w:cs="仿宋_GB2312"/>
          <w:snapToGrid w:val="0"/>
          <w:color w:val="auto"/>
          <w:kern w:val="2"/>
          <w:sz w:val="32"/>
          <w:szCs w:val="32"/>
          <w:highlight w:val="none"/>
          <w:lang w:val="en-US" w:eastAsia="zh-CN"/>
        </w:rPr>
      </w:pPr>
      <w:r>
        <w:rPr>
          <w:rFonts w:hint="eastAsia" w:ascii="Times New Roman" w:hAnsi="Times New Roman" w:eastAsia="仿宋_GB2312" w:cs="仿宋_GB2312"/>
          <w:snapToGrid w:val="0"/>
          <w:color w:val="auto"/>
          <w:kern w:val="2"/>
          <w:sz w:val="32"/>
          <w:szCs w:val="32"/>
          <w:highlight w:val="none"/>
          <w:lang w:eastAsia="zh-CN"/>
        </w:rPr>
        <w:t>（</w:t>
      </w:r>
      <w:r>
        <w:rPr>
          <w:rFonts w:hint="eastAsia" w:ascii="Times New Roman" w:hAnsi="Times New Roman" w:eastAsia="仿宋_GB2312" w:cs="仿宋_GB2312"/>
          <w:snapToGrid w:val="0"/>
          <w:color w:val="auto"/>
          <w:kern w:val="2"/>
          <w:sz w:val="32"/>
          <w:szCs w:val="32"/>
          <w:highlight w:val="none"/>
          <w:lang w:val="en-US" w:eastAsia="zh-CN"/>
        </w:rPr>
        <w:t>一</w:t>
      </w:r>
      <w:r>
        <w:rPr>
          <w:rFonts w:hint="eastAsia" w:ascii="Times New Roman" w:hAnsi="Times New Roman" w:eastAsia="仿宋_GB2312" w:cs="仿宋_GB2312"/>
          <w:snapToGrid w:val="0"/>
          <w:color w:val="auto"/>
          <w:kern w:val="2"/>
          <w:sz w:val="32"/>
          <w:szCs w:val="32"/>
          <w:highlight w:val="none"/>
          <w:lang w:eastAsia="zh-CN"/>
        </w:rPr>
        <w:t>）</w:t>
      </w:r>
      <w:r>
        <w:rPr>
          <w:rFonts w:hint="eastAsia" w:ascii="Times New Roman" w:hAnsi="Times New Roman" w:eastAsia="仿宋_GB2312" w:cs="仿宋_GB2312"/>
          <w:snapToGrid w:val="0"/>
          <w:color w:val="auto"/>
          <w:kern w:val="2"/>
          <w:sz w:val="32"/>
          <w:szCs w:val="32"/>
          <w:highlight w:val="none"/>
          <w:lang w:val="en-US" w:eastAsia="zh-CN"/>
        </w:rPr>
        <w:t>原料验收。对原料开展检验，确保原料质量安全符合相关标准及生产工艺文件的要求。</w:t>
      </w:r>
    </w:p>
    <w:p w14:paraId="369A8B1B">
      <w:pPr>
        <w:pStyle w:val="14"/>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eastAsia="仿宋_GB2312" w:cs="仿宋_GB2312"/>
          <w:snapToGrid w:val="0"/>
          <w:color w:val="auto"/>
          <w:kern w:val="2"/>
          <w:sz w:val="32"/>
          <w:szCs w:val="32"/>
          <w:highlight w:val="none"/>
          <w:lang w:val="en-US" w:eastAsia="zh-CN"/>
        </w:rPr>
      </w:pPr>
      <w:r>
        <w:rPr>
          <w:rFonts w:hint="eastAsia" w:ascii="Times New Roman" w:hAnsi="Times New Roman" w:eastAsia="仿宋_GB2312" w:cs="仿宋_GB2312"/>
          <w:snapToGrid w:val="0"/>
          <w:color w:val="auto"/>
          <w:kern w:val="2"/>
          <w:sz w:val="32"/>
          <w:szCs w:val="32"/>
          <w:highlight w:val="none"/>
          <w:lang w:eastAsia="zh-CN"/>
        </w:rPr>
        <w:t>（</w:t>
      </w:r>
      <w:r>
        <w:rPr>
          <w:rFonts w:hint="eastAsia" w:ascii="Times New Roman" w:hAnsi="Times New Roman" w:eastAsia="仿宋_GB2312" w:cs="仿宋_GB2312"/>
          <w:snapToGrid w:val="0"/>
          <w:color w:val="auto"/>
          <w:kern w:val="2"/>
          <w:sz w:val="32"/>
          <w:szCs w:val="32"/>
          <w:highlight w:val="none"/>
          <w:lang w:val="en-US" w:eastAsia="zh-CN"/>
        </w:rPr>
        <w:t>二</w:t>
      </w:r>
      <w:r>
        <w:rPr>
          <w:rFonts w:hint="eastAsia" w:ascii="Times New Roman" w:hAnsi="Times New Roman" w:eastAsia="仿宋_GB2312" w:cs="仿宋_GB2312"/>
          <w:snapToGrid w:val="0"/>
          <w:color w:val="auto"/>
          <w:kern w:val="2"/>
          <w:sz w:val="32"/>
          <w:szCs w:val="32"/>
          <w:highlight w:val="none"/>
          <w:lang w:eastAsia="zh-CN"/>
        </w:rPr>
        <w:t>）</w:t>
      </w:r>
      <w:r>
        <w:rPr>
          <w:rFonts w:hint="eastAsia" w:ascii="Times New Roman" w:hAnsi="Times New Roman" w:eastAsia="仿宋_GB2312" w:cs="仿宋_GB2312"/>
          <w:snapToGrid w:val="0"/>
          <w:color w:val="auto"/>
          <w:kern w:val="2"/>
          <w:sz w:val="32"/>
          <w:szCs w:val="32"/>
          <w:highlight w:val="none"/>
        </w:rPr>
        <w:t>杀菌或灭菌</w:t>
      </w:r>
      <w:r>
        <w:rPr>
          <w:rFonts w:hint="eastAsia" w:ascii="Times New Roman" w:hAnsi="Times New Roman" w:eastAsia="仿宋_GB2312" w:cs="仿宋_GB2312"/>
          <w:snapToGrid w:val="0"/>
          <w:color w:val="auto"/>
          <w:kern w:val="2"/>
          <w:sz w:val="32"/>
          <w:szCs w:val="32"/>
          <w:highlight w:val="none"/>
          <w:lang w:eastAsia="zh-CN"/>
        </w:rPr>
        <w:t>。</w:t>
      </w:r>
      <w:r>
        <w:rPr>
          <w:rFonts w:hint="eastAsia" w:ascii="Times New Roman" w:hAnsi="Times New Roman" w:eastAsia="仿宋_GB2312" w:cs="仿宋_GB2312"/>
          <w:snapToGrid w:val="0"/>
          <w:color w:val="auto"/>
          <w:kern w:val="2"/>
          <w:sz w:val="32"/>
          <w:szCs w:val="32"/>
          <w:highlight w:val="none"/>
        </w:rPr>
        <w:t>按照规定的操作规程对产品进行杀菌</w:t>
      </w:r>
      <w:r>
        <w:rPr>
          <w:rFonts w:hint="eastAsia" w:ascii="Times New Roman" w:hAnsi="Times New Roman" w:eastAsia="仿宋_GB2312" w:cs="仿宋_GB2312"/>
          <w:snapToGrid w:val="0"/>
          <w:color w:val="auto"/>
          <w:kern w:val="2"/>
          <w:sz w:val="32"/>
          <w:szCs w:val="32"/>
          <w:highlight w:val="none"/>
          <w:lang w:val="en-US" w:eastAsia="zh-CN"/>
        </w:rPr>
        <w:t>或灭菌</w:t>
      </w:r>
      <w:r>
        <w:rPr>
          <w:rFonts w:hint="eastAsia" w:ascii="Times New Roman" w:hAnsi="Times New Roman" w:eastAsia="仿宋_GB2312" w:cs="仿宋_GB2312"/>
          <w:snapToGrid w:val="0"/>
          <w:color w:val="auto"/>
          <w:kern w:val="2"/>
          <w:sz w:val="32"/>
          <w:szCs w:val="32"/>
          <w:highlight w:val="none"/>
        </w:rPr>
        <w:t>，并监控、记录设备的关键参数</w:t>
      </w:r>
      <w:r>
        <w:rPr>
          <w:rFonts w:hint="eastAsia" w:ascii="Times New Roman" w:hAnsi="Times New Roman" w:eastAsia="仿宋_GB2312" w:cs="仿宋_GB2312"/>
          <w:snapToGrid w:val="0"/>
          <w:color w:val="auto"/>
          <w:kern w:val="2"/>
          <w:sz w:val="32"/>
          <w:szCs w:val="32"/>
          <w:highlight w:val="none"/>
          <w:lang w:eastAsia="zh-CN"/>
        </w:rPr>
        <w:t>。</w:t>
      </w:r>
      <w:r>
        <w:rPr>
          <w:rFonts w:hint="eastAsia" w:ascii="Times New Roman" w:hAnsi="Times New Roman" w:eastAsia="仿宋_GB2312" w:cs="仿宋_GB2312"/>
          <w:snapToGrid w:val="0"/>
          <w:color w:val="auto"/>
          <w:kern w:val="2"/>
          <w:sz w:val="32"/>
          <w:szCs w:val="32"/>
          <w:highlight w:val="none"/>
          <w:lang w:val="en-US" w:eastAsia="zh-CN"/>
        </w:rPr>
        <w:t>根据工艺、设备的不同，关键参数可在温度、流量、工作时间等参数中合理选择</w:t>
      </w:r>
      <w:r>
        <w:rPr>
          <w:rFonts w:hint="eastAsia" w:ascii="Times New Roman" w:hAnsi="Times New Roman" w:eastAsia="仿宋_GB2312" w:cs="仿宋_GB2312"/>
          <w:snapToGrid w:val="0"/>
          <w:color w:val="auto"/>
          <w:kern w:val="2"/>
          <w:sz w:val="32"/>
          <w:szCs w:val="32"/>
          <w:highlight w:val="none"/>
        </w:rPr>
        <w:t>。</w:t>
      </w:r>
      <w:r>
        <w:rPr>
          <w:rFonts w:hint="eastAsia" w:ascii="Times New Roman" w:hAnsi="Times New Roman" w:eastAsia="仿宋_GB2312" w:cs="仿宋_GB2312"/>
          <w:snapToGrid w:val="0"/>
          <w:color w:val="auto"/>
          <w:kern w:val="2"/>
          <w:sz w:val="32"/>
          <w:szCs w:val="32"/>
          <w:highlight w:val="none"/>
          <w:lang w:val="en-US" w:eastAsia="zh-CN"/>
        </w:rPr>
        <w:t>应对杀菌或灭菌的效果开展验证，且在生产工艺、设备条件发生变化时，检验发现微生物风险时，或定时开展再验证。</w:t>
      </w:r>
    </w:p>
    <w:p w14:paraId="489134C1">
      <w:pPr>
        <w:pStyle w:val="14"/>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eastAsia="仿宋_GB2312" w:cs="仿宋_GB2312"/>
          <w:snapToGrid w:val="0"/>
          <w:color w:val="auto"/>
          <w:kern w:val="2"/>
          <w:sz w:val="32"/>
          <w:szCs w:val="32"/>
          <w:highlight w:val="none"/>
          <w:lang w:val="en-US" w:eastAsia="zh-CN"/>
        </w:rPr>
      </w:pPr>
      <w:r>
        <w:rPr>
          <w:rFonts w:hint="eastAsia" w:ascii="Times New Roman" w:hAnsi="Times New Roman" w:eastAsia="仿宋_GB2312" w:cs="仿宋_GB2312"/>
          <w:snapToGrid w:val="0"/>
          <w:color w:val="auto"/>
          <w:kern w:val="2"/>
          <w:sz w:val="32"/>
          <w:szCs w:val="32"/>
          <w:highlight w:val="none"/>
          <w:lang w:eastAsia="zh-CN"/>
        </w:rPr>
        <w:t>（</w:t>
      </w:r>
      <w:r>
        <w:rPr>
          <w:rFonts w:hint="eastAsia" w:ascii="Times New Roman" w:hAnsi="Times New Roman" w:eastAsia="仿宋_GB2312" w:cs="仿宋_GB2312"/>
          <w:snapToGrid w:val="0"/>
          <w:color w:val="auto"/>
          <w:kern w:val="2"/>
          <w:sz w:val="32"/>
          <w:szCs w:val="32"/>
          <w:highlight w:val="none"/>
          <w:lang w:val="en-US" w:eastAsia="zh-CN"/>
        </w:rPr>
        <w:t>三</w:t>
      </w:r>
      <w:r>
        <w:rPr>
          <w:rFonts w:hint="eastAsia" w:ascii="Times New Roman" w:hAnsi="Times New Roman" w:eastAsia="仿宋_GB2312" w:cs="仿宋_GB2312"/>
          <w:snapToGrid w:val="0"/>
          <w:color w:val="auto"/>
          <w:kern w:val="2"/>
          <w:sz w:val="32"/>
          <w:szCs w:val="32"/>
          <w:highlight w:val="none"/>
          <w:lang w:eastAsia="zh-CN"/>
        </w:rPr>
        <w:t>）</w:t>
      </w:r>
      <w:r>
        <w:rPr>
          <w:rFonts w:hint="eastAsia" w:ascii="Times New Roman" w:hAnsi="Times New Roman" w:eastAsia="仿宋_GB2312" w:cs="仿宋_GB2312"/>
          <w:snapToGrid w:val="0"/>
          <w:color w:val="auto"/>
          <w:kern w:val="2"/>
          <w:sz w:val="32"/>
          <w:szCs w:val="32"/>
          <w:highlight w:val="none"/>
          <w:lang w:val="en-US" w:eastAsia="zh-CN"/>
        </w:rPr>
        <w:t>老化</w:t>
      </w:r>
      <w:r>
        <w:rPr>
          <w:rFonts w:hint="eastAsia" w:ascii="Times New Roman" w:hAnsi="Times New Roman" w:eastAsia="仿宋_GB2312" w:cs="仿宋_GB2312"/>
          <w:snapToGrid w:val="0"/>
          <w:color w:val="auto"/>
          <w:kern w:val="2"/>
          <w:sz w:val="32"/>
          <w:szCs w:val="32"/>
          <w:highlight w:val="none"/>
          <w:lang w:eastAsia="zh-CN"/>
        </w:rPr>
        <w:t>（</w:t>
      </w:r>
      <w:r>
        <w:rPr>
          <w:rFonts w:hint="eastAsia" w:ascii="Times New Roman" w:hAnsi="Times New Roman" w:eastAsia="仿宋_GB2312" w:cs="仿宋_GB2312"/>
          <w:snapToGrid w:val="0"/>
          <w:color w:val="auto"/>
          <w:kern w:val="2"/>
          <w:sz w:val="32"/>
          <w:szCs w:val="32"/>
          <w:highlight w:val="none"/>
          <w:lang w:val="en-US" w:eastAsia="zh-CN"/>
        </w:rPr>
        <w:t>如涉及</w:t>
      </w:r>
      <w:r>
        <w:rPr>
          <w:rFonts w:hint="eastAsia" w:ascii="Times New Roman" w:hAnsi="Times New Roman" w:eastAsia="仿宋_GB2312" w:cs="仿宋_GB2312"/>
          <w:snapToGrid w:val="0"/>
          <w:color w:val="auto"/>
          <w:kern w:val="2"/>
          <w:sz w:val="32"/>
          <w:szCs w:val="32"/>
          <w:highlight w:val="none"/>
          <w:lang w:eastAsia="zh-CN"/>
        </w:rPr>
        <w:t>）</w:t>
      </w:r>
      <w:r>
        <w:rPr>
          <w:rFonts w:hint="eastAsia" w:ascii="Times New Roman" w:hAnsi="Times New Roman" w:eastAsia="仿宋_GB2312" w:cs="仿宋_GB2312"/>
          <w:snapToGrid w:val="0"/>
          <w:color w:val="auto"/>
          <w:kern w:val="2"/>
          <w:sz w:val="32"/>
          <w:szCs w:val="32"/>
          <w:highlight w:val="none"/>
          <w:lang w:val="en-US" w:eastAsia="zh-CN"/>
        </w:rPr>
        <w:t>。前序配料环节的产品配方满足老化的需求，老化工序按照产品生产工艺，监控温度、时间等。</w:t>
      </w:r>
    </w:p>
    <w:p w14:paraId="427F584F">
      <w:pPr>
        <w:pStyle w:val="14"/>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eastAsia="黑体" w:cs="黑体"/>
          <w:snapToGrid w:val="0"/>
          <w:color w:val="auto"/>
          <w:sz w:val="32"/>
          <w:szCs w:val="32"/>
          <w:highlight w:val="none"/>
          <w:lang w:eastAsia="zh-CN"/>
        </w:rPr>
      </w:pPr>
      <w:r>
        <w:rPr>
          <w:rFonts w:hint="eastAsia" w:ascii="Times New Roman" w:hAnsi="Times New Roman" w:eastAsia="仿宋_GB2312" w:cs="仿宋_GB2312"/>
          <w:snapToGrid w:val="0"/>
          <w:color w:val="auto"/>
          <w:kern w:val="2"/>
          <w:sz w:val="32"/>
          <w:szCs w:val="32"/>
          <w:highlight w:val="none"/>
          <w:lang w:val="en-US" w:eastAsia="zh-CN"/>
        </w:rPr>
        <w:t>（四）灌装。监控清洁作业区环境温度，确保生产环境的洁净度。对灌装、成型、硬化、凝冻、内包装等设备设施的清洁效果进行验证，防止交叉污染。</w:t>
      </w:r>
    </w:p>
    <w:bookmarkEnd w:id="14"/>
    <w:p w14:paraId="7F5EE8C3">
      <w:pPr>
        <w:pStyle w:val="6"/>
        <w:keepNext w:val="0"/>
        <w:keepLines w:val="0"/>
        <w:pageBreakBefore w:val="0"/>
        <w:widowControl w:val="0"/>
        <w:numPr>
          <w:ilvl w:val="0"/>
          <w:numId w:val="0"/>
        </w:numPr>
        <w:kinsoku/>
        <w:wordWrap/>
        <w:overflowPunct w:val="0"/>
        <w:topLinePunct w:val="0"/>
        <w:autoSpaceDE/>
        <w:autoSpaceDN/>
        <w:bidi w:val="0"/>
        <w:adjustRightInd w:val="0"/>
        <w:snapToGrid w:val="0"/>
        <w:spacing w:beforeAutospacing="0" w:afterAutospacing="0" w:line="594" w:lineRule="exact"/>
        <w:ind w:leftChars="0"/>
        <w:jc w:val="center"/>
        <w:textAlignment w:val="auto"/>
        <w:rPr>
          <w:rFonts w:hint="eastAsia" w:ascii="Times New Roman" w:hAnsi="Times New Roman" w:eastAsia="方正仿宋_GBK" w:cs="仿宋_GB2312"/>
          <w:b w:val="0"/>
          <w:snapToGrid w:val="0"/>
          <w:color w:val="000000"/>
          <w:highlight w:val="none"/>
        </w:rPr>
      </w:pPr>
      <w:r>
        <w:rPr>
          <w:rFonts w:hint="eastAsia" w:eastAsia="黑体" w:cs="黑体"/>
          <w:b w:val="0"/>
          <w:bCs w:val="0"/>
          <w:snapToGrid w:val="0"/>
          <w:color w:val="000000"/>
          <w:kern w:val="2"/>
          <w:sz w:val="32"/>
          <w:szCs w:val="32"/>
          <w:highlight w:val="none"/>
          <w:lang w:val="en-US" w:eastAsia="zh-CN" w:bidi="ar-SA"/>
        </w:rPr>
        <w:t xml:space="preserve">第五章  </w:t>
      </w:r>
      <w:r>
        <w:rPr>
          <w:rFonts w:hint="eastAsia" w:ascii="Times New Roman" w:hAnsi="Times New Roman" w:eastAsia="黑体" w:cs="黑体"/>
          <w:b w:val="0"/>
          <w:bCs w:val="0"/>
          <w:snapToGrid w:val="0"/>
          <w:color w:val="000000"/>
          <w:kern w:val="2"/>
          <w:sz w:val="32"/>
          <w:szCs w:val="32"/>
          <w:highlight w:val="none"/>
          <w:lang w:val="en-US" w:eastAsia="zh-CN" w:bidi="ar-SA"/>
        </w:rPr>
        <w:t>人员管理</w:t>
      </w:r>
    </w:p>
    <w:p w14:paraId="598F2791">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eastAsia="仿宋_GB2312" w:cs="仿宋_GB2312"/>
          <w:snapToGrid w:val="0"/>
          <w:color w:val="000000"/>
          <w:kern w:val="2"/>
          <w:highlight w:val="none"/>
        </w:rPr>
      </w:pPr>
      <w:bookmarkStart w:id="15" w:name="_Hlk26048431"/>
      <w:r>
        <w:rPr>
          <w:rFonts w:hint="eastAsia" w:ascii="Times New Roman" w:hAnsi="Times New Roman" w:eastAsia="黑体" w:cs="黑体"/>
          <w:snapToGrid w:val="0"/>
          <w:color w:val="000000"/>
          <w:sz w:val="32"/>
          <w:highlight w:val="none"/>
          <w:lang w:eastAsia="zh-CN"/>
        </w:rPr>
        <w:t>第二十七条</w:t>
      </w:r>
      <w:r>
        <w:rPr>
          <w:rFonts w:hint="eastAsia" w:ascii="Times New Roman" w:hAnsi="Times New Roman" w:eastAsia="黑体" w:cs="黑体"/>
          <w:snapToGrid w:val="0"/>
          <w:color w:val="000000"/>
          <w:highlight w:val="none"/>
          <w:lang w:val="en-US" w:eastAsia="zh-CN"/>
        </w:rPr>
        <w:t xml:space="preserve">  </w:t>
      </w:r>
      <w:r>
        <w:rPr>
          <w:rFonts w:hint="eastAsia" w:ascii="Times New Roman" w:hAnsi="Times New Roman" w:eastAsia="仿宋_GB2312" w:cs="仿宋_GB2312"/>
          <w:snapToGrid w:val="0"/>
          <w:color w:val="auto"/>
          <w:kern w:val="2"/>
          <w:highlight w:val="none"/>
        </w:rPr>
        <w:t>应依法配备食品安全管理人员和食品安全专业技术人员</w:t>
      </w:r>
      <w:r>
        <w:rPr>
          <w:rFonts w:hint="eastAsia" w:ascii="Times New Roman" w:hAnsi="Times New Roman" w:eastAsia="仿宋_GB2312" w:cs="仿宋_GB2312"/>
          <w:snapToGrid w:val="0"/>
          <w:color w:val="auto"/>
          <w:kern w:val="2"/>
          <w:highlight w:val="none"/>
          <w:lang w:eastAsia="zh-CN"/>
        </w:rPr>
        <w:t>，</w:t>
      </w:r>
      <w:r>
        <w:rPr>
          <w:rFonts w:hint="eastAsia" w:ascii="Times New Roman" w:hAnsi="Times New Roman" w:eastAsia="仿宋_GB2312" w:cs="仿宋_GB2312"/>
          <w:snapToGrid w:val="0"/>
          <w:color w:val="auto"/>
          <w:kern w:val="2"/>
          <w:highlight w:val="none"/>
        </w:rPr>
        <w:t>人员数量应满足企业生产</w:t>
      </w:r>
      <w:r>
        <w:rPr>
          <w:rFonts w:hint="eastAsia" w:ascii="Times New Roman" w:hAnsi="Times New Roman" w:eastAsia="仿宋_GB2312" w:cs="仿宋_GB2312"/>
          <w:snapToGrid w:val="0"/>
          <w:color w:val="auto"/>
          <w:kern w:val="2"/>
          <w:highlight w:val="none"/>
          <w:lang w:eastAsia="zh-CN"/>
        </w:rPr>
        <w:t>、</w:t>
      </w:r>
      <w:r>
        <w:rPr>
          <w:rFonts w:hint="eastAsia" w:ascii="Times New Roman" w:hAnsi="Times New Roman" w:eastAsia="仿宋_GB2312" w:cs="仿宋_GB2312"/>
          <w:snapToGrid w:val="0"/>
          <w:color w:val="auto"/>
          <w:kern w:val="2"/>
          <w:highlight w:val="none"/>
          <w:lang w:val="en-US" w:eastAsia="zh-CN"/>
        </w:rPr>
        <w:t>检验</w:t>
      </w:r>
      <w:r>
        <w:rPr>
          <w:rFonts w:hint="eastAsia" w:ascii="Times New Roman" w:hAnsi="Times New Roman" w:eastAsia="仿宋_GB2312" w:cs="仿宋_GB2312"/>
          <w:snapToGrid w:val="0"/>
          <w:color w:val="auto"/>
          <w:kern w:val="2"/>
          <w:highlight w:val="none"/>
        </w:rPr>
        <w:t>需求。企业主要负责人、食品安全总监、食品安全员应符合《</w:t>
      </w:r>
      <w:r>
        <w:rPr>
          <w:rFonts w:hint="eastAsia" w:ascii="Times New Roman" w:hAnsi="Times New Roman" w:eastAsia="仿宋_GB2312" w:cs="仿宋_GB2312"/>
          <w:snapToGrid w:val="0"/>
          <w:color w:val="auto"/>
          <w:kern w:val="2"/>
          <w:highlight w:val="none"/>
          <w:lang w:val="en-US" w:eastAsia="zh-CN"/>
        </w:rPr>
        <w:t>食品生产经营</w:t>
      </w:r>
      <w:r>
        <w:rPr>
          <w:rFonts w:hint="eastAsia" w:ascii="Times New Roman" w:hAnsi="Times New Roman" w:eastAsia="仿宋_GB2312" w:cs="仿宋_GB2312"/>
          <w:snapToGrid w:val="0"/>
          <w:color w:val="auto"/>
          <w:kern w:val="2"/>
          <w:highlight w:val="none"/>
        </w:rPr>
        <w:t>企业落实食品安全主体责任监督管理规定》。</w:t>
      </w:r>
    </w:p>
    <w:bookmarkEnd w:id="15"/>
    <w:p w14:paraId="53A4C7C9">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eastAsia="仿宋_GB2312" w:cs="仿宋_GB2312"/>
          <w:snapToGrid w:val="0"/>
          <w:color w:val="auto"/>
          <w:kern w:val="2"/>
          <w:highlight w:val="none"/>
        </w:rPr>
      </w:pPr>
      <w:bookmarkStart w:id="16" w:name="_Hlk4697873"/>
      <w:r>
        <w:rPr>
          <w:rFonts w:hint="eastAsia" w:ascii="Times New Roman" w:hAnsi="Times New Roman" w:eastAsia="黑体" w:cs="黑体"/>
          <w:snapToGrid w:val="0"/>
          <w:color w:val="000000"/>
          <w:sz w:val="32"/>
          <w:highlight w:val="none"/>
          <w:lang w:eastAsia="zh-CN"/>
        </w:rPr>
        <w:t>第二十八条</w:t>
      </w:r>
      <w:r>
        <w:rPr>
          <w:rFonts w:hint="eastAsia" w:ascii="Times New Roman" w:hAnsi="Times New Roman" w:eastAsia="黑体" w:cs="黑体"/>
          <w:snapToGrid w:val="0"/>
          <w:color w:val="000000"/>
          <w:highlight w:val="none"/>
          <w:lang w:val="en-US" w:eastAsia="zh-CN"/>
        </w:rPr>
        <w:t xml:space="preserve">  </w:t>
      </w:r>
      <w:r>
        <w:rPr>
          <w:rFonts w:hint="eastAsia" w:ascii="Times New Roman" w:hAnsi="Times New Roman" w:eastAsia="仿宋_GB2312" w:cs="仿宋_GB2312"/>
          <w:snapToGrid w:val="0"/>
          <w:color w:val="auto"/>
          <w:kern w:val="2"/>
          <w:highlight w:val="none"/>
          <w:lang w:val="en-US" w:eastAsia="zh-CN"/>
        </w:rPr>
        <w:t>建立培训考核制度，制定培训计划，培训的内容应当与岗位相适应。与食品质量安全相关岗位的人员应当定期培训和考核，不具备能力的不得上岗。</w:t>
      </w:r>
    </w:p>
    <w:p w14:paraId="565700D9">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eastAsia="仿宋_GB2312" w:cs="仿宋_GB2312"/>
          <w:snapToGrid w:val="0"/>
          <w:color w:val="auto"/>
          <w:kern w:val="2"/>
          <w:highlight w:val="none"/>
        </w:rPr>
      </w:pPr>
      <w:r>
        <w:rPr>
          <w:rFonts w:hint="eastAsia" w:ascii="Times New Roman" w:hAnsi="Times New Roman" w:eastAsia="黑体" w:cs="黑体"/>
          <w:snapToGrid w:val="0"/>
          <w:color w:val="000000"/>
          <w:sz w:val="32"/>
          <w:highlight w:val="none"/>
          <w:lang w:eastAsia="zh-CN"/>
        </w:rPr>
        <w:t>第二十九条</w:t>
      </w:r>
      <w:r>
        <w:rPr>
          <w:rFonts w:hint="eastAsia" w:ascii="Times New Roman" w:hAnsi="Times New Roman" w:eastAsia="黑体" w:cs="黑体"/>
          <w:snapToGrid w:val="0"/>
          <w:color w:val="000000"/>
          <w:highlight w:val="none"/>
          <w:lang w:val="en-US" w:eastAsia="zh-CN"/>
        </w:rPr>
        <w:t xml:space="preserve">  </w:t>
      </w:r>
      <w:r>
        <w:rPr>
          <w:rFonts w:hint="eastAsia" w:ascii="Times New Roman" w:hAnsi="Times New Roman" w:eastAsia="仿宋_GB2312" w:cs="仿宋_GB2312"/>
          <w:snapToGrid w:val="0"/>
          <w:color w:val="auto"/>
          <w:kern w:val="2"/>
          <w:sz w:val="32"/>
          <w:szCs w:val="32"/>
          <w:highlight w:val="none"/>
        </w:rPr>
        <w:t>企业应当</w:t>
      </w:r>
      <w:r>
        <w:rPr>
          <w:rFonts w:hint="eastAsia" w:ascii="Times New Roman" w:hAnsi="Times New Roman" w:cs="仿宋_GB2312"/>
          <w:snapToGrid w:val="0"/>
          <w:color w:val="auto"/>
          <w:kern w:val="2"/>
          <w:sz w:val="32"/>
          <w:szCs w:val="32"/>
          <w:highlight w:val="none"/>
          <w:lang w:val="en-US" w:eastAsia="zh-CN"/>
        </w:rPr>
        <w:t>在</w:t>
      </w:r>
      <w:r>
        <w:rPr>
          <w:rFonts w:hint="eastAsia" w:ascii="Times New Roman" w:hAnsi="Times New Roman" w:eastAsia="仿宋_GB2312" w:cs="仿宋_GB2312"/>
          <w:snapToGrid w:val="0"/>
          <w:color w:val="auto"/>
          <w:kern w:val="2"/>
          <w:sz w:val="32"/>
          <w:szCs w:val="32"/>
          <w:highlight w:val="none"/>
        </w:rPr>
        <w:t>从业人员上岗前对其进行卫生培训，并严格遵守有关卫生制度</w:t>
      </w:r>
      <w:r>
        <w:rPr>
          <w:rFonts w:hint="eastAsia" w:ascii="Times New Roman" w:hAnsi="Times New Roman" w:eastAsia="仿宋_GB2312" w:cs="仿宋_GB2312"/>
          <w:snapToGrid w:val="0"/>
          <w:color w:val="auto"/>
          <w:kern w:val="2"/>
          <w:sz w:val="32"/>
          <w:szCs w:val="32"/>
          <w:highlight w:val="none"/>
          <w:lang w:eastAsia="zh-CN"/>
        </w:rPr>
        <w:t>。</w:t>
      </w:r>
      <w:r>
        <w:rPr>
          <w:rFonts w:hint="eastAsia" w:ascii="Times New Roman" w:hAnsi="Times New Roman" w:eastAsia="仿宋_GB2312" w:cs="仿宋_GB2312"/>
          <w:snapToGrid w:val="0"/>
          <w:color w:val="auto"/>
          <w:kern w:val="2"/>
          <w:highlight w:val="none"/>
        </w:rPr>
        <w:t>对食品加工人员开展班前健康检查，并形成记录</w:t>
      </w:r>
      <w:r>
        <w:rPr>
          <w:rFonts w:hint="eastAsia" w:ascii="Times New Roman" w:hAnsi="Times New Roman" w:cs="仿宋_GB2312"/>
          <w:snapToGrid w:val="0"/>
          <w:color w:val="auto"/>
          <w:kern w:val="2"/>
          <w:highlight w:val="none"/>
          <w:lang w:val="en-US" w:eastAsia="zh-CN"/>
        </w:rPr>
        <w:t>。</w:t>
      </w:r>
      <w:r>
        <w:rPr>
          <w:rFonts w:hint="eastAsia" w:ascii="Times New Roman" w:hAnsi="Times New Roman" w:eastAsia="仿宋_GB2312" w:cs="仿宋_GB2312"/>
          <w:snapToGrid w:val="0"/>
          <w:color w:val="auto"/>
          <w:kern w:val="2"/>
          <w:highlight w:val="none"/>
          <w:lang w:val="en-US" w:eastAsia="zh-CN"/>
        </w:rPr>
        <w:t>严禁患有</w:t>
      </w:r>
      <w:r>
        <w:rPr>
          <w:rFonts w:hint="eastAsia" w:ascii="Times New Roman" w:hAnsi="Times New Roman" w:eastAsia="仿宋_GB2312" w:cs="仿宋_GB2312"/>
          <w:snapToGrid w:val="0"/>
          <w:color w:val="auto"/>
          <w:kern w:val="2"/>
          <w:highlight w:val="none"/>
        </w:rPr>
        <w:t>法律法规规定的有碍食品安全疾病的人员接触直接入口食品。</w:t>
      </w:r>
      <w:bookmarkEnd w:id="16"/>
    </w:p>
    <w:p w14:paraId="3027030B">
      <w:pPr>
        <w:pStyle w:val="6"/>
        <w:keepNext w:val="0"/>
        <w:keepLines w:val="0"/>
        <w:pageBreakBefore w:val="0"/>
        <w:widowControl w:val="0"/>
        <w:kinsoku/>
        <w:wordWrap/>
        <w:overflowPunct w:val="0"/>
        <w:topLinePunct w:val="0"/>
        <w:autoSpaceDE/>
        <w:autoSpaceDN/>
        <w:bidi w:val="0"/>
        <w:adjustRightInd w:val="0"/>
        <w:snapToGrid w:val="0"/>
        <w:spacing w:beforeAutospacing="0" w:afterAutospacing="0" w:line="594" w:lineRule="exact"/>
        <w:ind w:left="0" w:leftChars="0" w:firstLine="640" w:firstLineChars="200"/>
        <w:jc w:val="left"/>
        <w:textAlignment w:val="auto"/>
        <w:rPr>
          <w:rFonts w:hint="eastAsia" w:ascii="Times New Roman" w:hAnsi="Times New Roman" w:eastAsia="仿宋_GB2312" w:cs="仿宋_GB2312"/>
          <w:b w:val="0"/>
          <w:bCs w:val="0"/>
          <w:snapToGrid w:val="0"/>
          <w:color w:val="000000"/>
          <w:kern w:val="2"/>
          <w:sz w:val="32"/>
          <w:szCs w:val="32"/>
          <w:highlight w:val="none"/>
          <w:lang w:val="en-US" w:eastAsia="zh-CN" w:bidi="ar-SA"/>
        </w:rPr>
      </w:pPr>
    </w:p>
    <w:p w14:paraId="1E7EA9B3">
      <w:pPr>
        <w:pStyle w:val="6"/>
        <w:keepNext w:val="0"/>
        <w:keepLines w:val="0"/>
        <w:pageBreakBefore w:val="0"/>
        <w:widowControl w:val="0"/>
        <w:numPr>
          <w:ilvl w:val="0"/>
          <w:numId w:val="0"/>
        </w:numPr>
        <w:kinsoku/>
        <w:wordWrap/>
        <w:overflowPunct w:val="0"/>
        <w:topLinePunct w:val="0"/>
        <w:autoSpaceDE/>
        <w:autoSpaceDN/>
        <w:bidi w:val="0"/>
        <w:adjustRightInd w:val="0"/>
        <w:snapToGrid w:val="0"/>
        <w:spacing w:beforeAutospacing="0" w:afterAutospacing="0" w:line="594" w:lineRule="exact"/>
        <w:ind w:leftChars="0"/>
        <w:jc w:val="center"/>
        <w:textAlignment w:val="auto"/>
        <w:rPr>
          <w:rFonts w:hint="eastAsia" w:ascii="Times New Roman" w:hAnsi="Times New Roman" w:eastAsia="方正仿宋_GBK" w:cs="仿宋_GB2312"/>
          <w:b w:val="0"/>
          <w:bCs w:val="0"/>
          <w:snapToGrid w:val="0"/>
          <w:color w:val="000000"/>
          <w:kern w:val="2"/>
          <w:sz w:val="32"/>
          <w:szCs w:val="32"/>
          <w:highlight w:val="none"/>
          <w:lang w:val="en-US" w:eastAsia="zh-CN" w:bidi="ar-SA"/>
        </w:rPr>
      </w:pPr>
      <w:r>
        <w:rPr>
          <w:rFonts w:hint="eastAsia" w:eastAsia="黑体" w:cs="黑体"/>
          <w:b w:val="0"/>
          <w:bCs w:val="0"/>
          <w:snapToGrid w:val="0"/>
          <w:color w:val="000000"/>
          <w:kern w:val="2"/>
          <w:sz w:val="32"/>
          <w:szCs w:val="32"/>
          <w:highlight w:val="none"/>
          <w:lang w:val="en-US" w:eastAsia="zh-CN" w:bidi="ar-SA"/>
        </w:rPr>
        <w:t xml:space="preserve">第六章  </w:t>
      </w:r>
      <w:r>
        <w:rPr>
          <w:rFonts w:hint="eastAsia" w:ascii="Times New Roman" w:hAnsi="Times New Roman" w:eastAsia="黑体" w:cs="黑体"/>
          <w:b w:val="0"/>
          <w:bCs w:val="0"/>
          <w:snapToGrid w:val="0"/>
          <w:color w:val="000000"/>
          <w:kern w:val="2"/>
          <w:sz w:val="32"/>
          <w:szCs w:val="32"/>
          <w:highlight w:val="none"/>
          <w:lang w:val="en-US" w:eastAsia="zh-CN" w:bidi="ar-SA"/>
        </w:rPr>
        <w:t>管理制度</w:t>
      </w:r>
    </w:p>
    <w:p w14:paraId="0CFAB022">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cs="仿宋_GB2312"/>
          <w:snapToGrid w:val="0"/>
          <w:color w:val="000000"/>
          <w:highlight w:val="none"/>
        </w:rPr>
      </w:pPr>
      <w:r>
        <w:rPr>
          <w:rFonts w:hint="eastAsia" w:ascii="Times New Roman" w:hAnsi="Times New Roman" w:eastAsia="黑体" w:cs="黑体"/>
          <w:snapToGrid w:val="0"/>
          <w:color w:val="000000"/>
          <w:highlight w:val="none"/>
          <w:lang w:eastAsia="zh-CN"/>
        </w:rPr>
        <w:t>第三十条</w:t>
      </w:r>
      <w:r>
        <w:rPr>
          <w:rFonts w:hint="eastAsia" w:ascii="Times New Roman" w:hAnsi="Times New Roman" w:eastAsia="黑体" w:cs="黑体"/>
          <w:snapToGrid w:val="0"/>
          <w:color w:val="000000"/>
          <w:highlight w:val="none"/>
          <w:lang w:val="en-US" w:eastAsia="zh-CN"/>
        </w:rPr>
        <w:t xml:space="preserve">  </w:t>
      </w:r>
      <w:r>
        <w:rPr>
          <w:rFonts w:hint="eastAsia" w:ascii="Times New Roman" w:hAnsi="Times New Roman" w:cs="仿宋_GB2312"/>
          <w:snapToGrid w:val="0"/>
          <w:color w:val="000000"/>
          <w:highlight w:val="none"/>
          <w:lang w:val="en-US" w:eastAsia="zh-CN"/>
        </w:rPr>
        <w:t>建立并执行采购管理及</w:t>
      </w:r>
      <w:r>
        <w:rPr>
          <w:rFonts w:hint="eastAsia" w:ascii="Times New Roman" w:hAnsi="Times New Roman" w:cs="仿宋_GB2312"/>
          <w:snapToGrid w:val="0"/>
          <w:color w:val="000000"/>
          <w:highlight w:val="none"/>
        </w:rPr>
        <w:t>进货查验记录制度。</w:t>
      </w:r>
      <w:r>
        <w:rPr>
          <w:rFonts w:hint="eastAsia" w:ascii="Times New Roman" w:hAnsi="Times New Roman" w:cs="仿宋_GB2312"/>
          <w:snapToGrid w:val="0"/>
          <w:color w:val="000000"/>
          <w:highlight w:val="none"/>
          <w:lang w:val="en-US" w:eastAsia="zh-CN"/>
        </w:rPr>
        <w:t>企业应规定食品</w:t>
      </w:r>
      <w:r>
        <w:rPr>
          <w:rFonts w:hint="eastAsia" w:ascii="Times New Roman" w:hAnsi="Times New Roman" w:cs="仿宋_GB2312"/>
          <w:snapToGrid w:val="0"/>
          <w:color w:val="auto"/>
          <w:kern w:val="2"/>
          <w:highlight w:val="none"/>
        </w:rPr>
        <w:t>原料</w:t>
      </w:r>
      <w:r>
        <w:rPr>
          <w:rFonts w:hint="eastAsia" w:ascii="Times New Roman" w:hAnsi="Times New Roman" w:cs="仿宋_GB2312"/>
          <w:snapToGrid w:val="0"/>
          <w:color w:val="auto"/>
          <w:kern w:val="2"/>
          <w:highlight w:val="none"/>
          <w:lang w:eastAsia="zh-CN"/>
        </w:rPr>
        <w:t>、</w:t>
      </w:r>
      <w:r>
        <w:rPr>
          <w:rFonts w:hint="eastAsia" w:ascii="Times New Roman" w:hAnsi="Times New Roman" w:cs="仿宋_GB2312"/>
          <w:snapToGrid w:val="0"/>
          <w:color w:val="auto"/>
          <w:kern w:val="2"/>
          <w:highlight w:val="none"/>
          <w:lang w:val="en-US" w:eastAsia="zh-CN"/>
        </w:rPr>
        <w:t>食品添加剂和食品相关产品</w:t>
      </w:r>
      <w:r>
        <w:rPr>
          <w:rFonts w:hint="eastAsia" w:ascii="Times New Roman" w:hAnsi="Times New Roman" w:cs="仿宋_GB2312"/>
          <w:snapToGrid w:val="0"/>
          <w:color w:val="auto"/>
          <w:kern w:val="2"/>
          <w:highlight w:val="none"/>
        </w:rPr>
        <w:t>的验收标准</w:t>
      </w:r>
      <w:r>
        <w:rPr>
          <w:rFonts w:hint="eastAsia" w:ascii="Times New Roman" w:hAnsi="Times New Roman" w:cs="仿宋_GB2312"/>
          <w:snapToGrid w:val="0"/>
          <w:color w:val="auto"/>
          <w:kern w:val="2"/>
          <w:highlight w:val="none"/>
          <w:lang w:eastAsia="zh-CN"/>
        </w:rPr>
        <w:t>，</w:t>
      </w:r>
      <w:r>
        <w:rPr>
          <w:rFonts w:hint="eastAsia" w:ascii="Times New Roman" w:hAnsi="Times New Roman" w:cs="仿宋_GB2312"/>
          <w:snapToGrid w:val="0"/>
          <w:color w:val="auto"/>
          <w:kern w:val="2"/>
          <w:highlight w:val="none"/>
          <w:lang w:val="en-US" w:eastAsia="zh-CN"/>
        </w:rPr>
        <w:t>验收标准</w:t>
      </w:r>
      <w:r>
        <w:rPr>
          <w:rFonts w:hint="eastAsia" w:ascii="Times New Roman" w:hAnsi="Times New Roman" w:cs="仿宋_GB2312"/>
          <w:snapToGrid w:val="0"/>
          <w:color w:val="auto"/>
          <w:kern w:val="2"/>
          <w:highlight w:val="none"/>
        </w:rPr>
        <w:t>和检验方法应符合国家法律法规和标准的要求。</w:t>
      </w:r>
      <w:bookmarkStart w:id="17" w:name="_Hlk4698112"/>
      <w:r>
        <w:rPr>
          <w:rFonts w:hint="eastAsia" w:ascii="Times New Roman" w:hAnsi="Times New Roman" w:cs="仿宋_GB2312"/>
          <w:snapToGrid w:val="0"/>
          <w:color w:val="auto"/>
          <w:kern w:val="2"/>
          <w:highlight w:val="none"/>
        </w:rPr>
        <w:t>对生产加工过程中无后续杀菌或灭菌工序的原料和接触材料，企业应确保其微生物指标符合冷冻饮品产品标准要求。</w:t>
      </w:r>
      <w:bookmarkEnd w:id="17"/>
    </w:p>
    <w:p w14:paraId="6522CF11">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eastAsia="仿宋_GB2312" w:cs="仿宋_GB2312"/>
          <w:snapToGrid w:val="0"/>
          <w:color w:val="auto"/>
          <w:kern w:val="2"/>
          <w:highlight w:val="none"/>
          <w:lang w:val="en-US" w:eastAsia="zh-CN"/>
        </w:rPr>
      </w:pPr>
      <w:r>
        <w:rPr>
          <w:rFonts w:hint="eastAsia" w:ascii="Times New Roman" w:hAnsi="Times New Roman" w:eastAsia="仿宋_GB2312" w:cs="仿宋_GB2312"/>
          <w:snapToGrid w:val="0"/>
          <w:color w:val="auto"/>
          <w:kern w:val="2"/>
          <w:highlight w:val="none"/>
          <w:lang w:val="en-US" w:eastAsia="zh-CN"/>
        </w:rPr>
        <w:t>应对食品原料、食品添加剂、食品相关产品供应商开展选择、审核、评估，确定合格供应商名单，并定期对供应商进行评价、考核，必要时</w:t>
      </w:r>
      <w:r>
        <w:rPr>
          <w:rFonts w:hint="eastAsia" w:ascii="Times New Roman" w:hAnsi="Times New Roman" w:cs="仿宋_GB2312"/>
          <w:snapToGrid w:val="0"/>
          <w:color w:val="auto"/>
          <w:kern w:val="2"/>
          <w:highlight w:val="none"/>
          <w:lang w:val="en-US" w:eastAsia="zh-CN"/>
        </w:rPr>
        <w:t>应</w:t>
      </w:r>
      <w:r>
        <w:rPr>
          <w:rFonts w:hint="eastAsia" w:ascii="Times New Roman" w:hAnsi="Times New Roman" w:eastAsia="仿宋_GB2312" w:cs="仿宋_GB2312"/>
          <w:snapToGrid w:val="0"/>
          <w:color w:val="auto"/>
          <w:kern w:val="2"/>
          <w:highlight w:val="none"/>
          <w:lang w:val="en-US" w:eastAsia="zh-CN"/>
        </w:rPr>
        <w:t>进行现场审核。</w:t>
      </w:r>
    </w:p>
    <w:p w14:paraId="2810C6B7">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cs="仿宋_GB2312"/>
          <w:snapToGrid w:val="0"/>
          <w:color w:val="000000"/>
          <w:highlight w:val="none"/>
        </w:rPr>
      </w:pPr>
      <w:r>
        <w:rPr>
          <w:rFonts w:hint="eastAsia" w:ascii="Times New Roman" w:hAnsi="Times New Roman" w:eastAsia="黑体" w:cs="黑体"/>
          <w:snapToGrid w:val="0"/>
          <w:color w:val="000000"/>
          <w:highlight w:val="none"/>
          <w:lang w:eastAsia="zh-CN"/>
        </w:rPr>
        <w:t>第三十一条</w:t>
      </w:r>
      <w:r>
        <w:rPr>
          <w:rFonts w:hint="eastAsia" w:ascii="Times New Roman" w:hAnsi="Times New Roman" w:eastAsia="黑体" w:cs="黑体"/>
          <w:snapToGrid w:val="0"/>
          <w:color w:val="000000"/>
          <w:highlight w:val="none"/>
          <w:lang w:val="en-US" w:eastAsia="zh-CN"/>
        </w:rPr>
        <w:t xml:space="preserve">  </w:t>
      </w:r>
      <w:r>
        <w:rPr>
          <w:rFonts w:hint="eastAsia" w:ascii="Times New Roman" w:hAnsi="Times New Roman" w:cs="仿宋_GB2312"/>
          <w:snapToGrid w:val="0"/>
          <w:color w:val="000000"/>
          <w:highlight w:val="none"/>
          <w:lang w:val="en-US" w:eastAsia="zh-CN"/>
        </w:rPr>
        <w:t>建立并执行</w:t>
      </w:r>
      <w:r>
        <w:rPr>
          <w:rFonts w:hint="eastAsia" w:ascii="Times New Roman" w:hAnsi="Times New Roman" w:cs="仿宋_GB2312"/>
          <w:snapToGrid w:val="0"/>
          <w:color w:val="000000"/>
          <w:highlight w:val="none"/>
        </w:rPr>
        <w:t>生产过程管理制度</w:t>
      </w:r>
      <w:r>
        <w:rPr>
          <w:rFonts w:hint="eastAsia" w:ascii="Times New Roman" w:hAnsi="Times New Roman" w:cs="仿宋_GB2312"/>
          <w:snapToGrid w:val="0"/>
          <w:color w:val="000000"/>
          <w:highlight w:val="none"/>
          <w:lang w:eastAsia="zh-CN"/>
        </w:rPr>
        <w:t>。</w:t>
      </w:r>
      <w:r>
        <w:rPr>
          <w:rFonts w:hint="eastAsia" w:ascii="Times New Roman" w:hAnsi="Times New Roman" w:cs="仿宋_GB2312"/>
          <w:snapToGrid w:val="0"/>
          <w:color w:val="000000"/>
          <w:highlight w:val="none"/>
          <w:lang w:val="en-US" w:eastAsia="zh-CN"/>
        </w:rPr>
        <w:t>对</w:t>
      </w:r>
      <w:r>
        <w:rPr>
          <w:rFonts w:hint="eastAsia" w:ascii="Times New Roman" w:hAnsi="Times New Roman" w:cs="仿宋_GB2312"/>
          <w:snapToGrid w:val="0"/>
          <w:color w:val="auto"/>
          <w:kern w:val="2"/>
          <w:highlight w:val="none"/>
          <w:lang w:val="en-US" w:eastAsia="zh-CN"/>
        </w:rPr>
        <w:t>生产过程中</w:t>
      </w:r>
      <w:r>
        <w:rPr>
          <w:rFonts w:hint="eastAsia" w:ascii="Times New Roman" w:hAnsi="Times New Roman" w:cs="仿宋_GB2312"/>
          <w:snapToGrid w:val="0"/>
          <w:color w:val="auto"/>
          <w:kern w:val="2"/>
          <w:highlight w:val="none"/>
        </w:rPr>
        <w:t>原料验收、</w:t>
      </w:r>
      <w:r>
        <w:rPr>
          <w:rFonts w:hint="eastAsia" w:ascii="Times New Roman" w:hAnsi="Times New Roman" w:cs="仿宋_GB2312"/>
          <w:snapToGrid w:val="0"/>
          <w:color w:val="auto"/>
          <w:kern w:val="2"/>
          <w:highlight w:val="none"/>
          <w:lang w:val="en-US" w:eastAsia="zh-CN"/>
        </w:rPr>
        <w:t>生产关键环节（如</w:t>
      </w:r>
      <w:r>
        <w:rPr>
          <w:rFonts w:hint="eastAsia" w:ascii="Times New Roman" w:hAnsi="Times New Roman" w:cs="仿宋_GB2312"/>
          <w:snapToGrid w:val="0"/>
          <w:color w:val="auto"/>
          <w:kern w:val="2"/>
          <w:highlight w:val="none"/>
        </w:rPr>
        <w:t>配料、杀菌或灭菌、均质、</w:t>
      </w:r>
      <w:r>
        <w:rPr>
          <w:rFonts w:hint="eastAsia" w:ascii="Times New Roman" w:hAnsi="Times New Roman" w:cs="仿宋_GB2312"/>
          <w:snapToGrid w:val="0"/>
          <w:color w:val="auto"/>
          <w:kern w:val="2"/>
          <w:highlight w:val="none"/>
          <w:lang w:val="en-US" w:eastAsia="zh-CN"/>
        </w:rPr>
        <w:t>冷却</w:t>
      </w:r>
      <w:r>
        <w:rPr>
          <w:rFonts w:hint="eastAsia" w:ascii="Times New Roman" w:hAnsi="Times New Roman" w:cs="仿宋_GB2312"/>
          <w:snapToGrid w:val="0"/>
          <w:color w:val="auto"/>
          <w:kern w:val="2"/>
          <w:highlight w:val="none"/>
        </w:rPr>
        <w:t>、老化</w:t>
      </w:r>
      <w:r>
        <w:rPr>
          <w:rFonts w:hint="eastAsia" w:ascii="Times New Roman" w:hAnsi="Times New Roman" w:cs="仿宋_GB2312"/>
          <w:snapToGrid w:val="0"/>
          <w:color w:val="auto"/>
          <w:kern w:val="2"/>
          <w:highlight w:val="none"/>
          <w:lang w:val="en-US" w:eastAsia="zh-CN"/>
        </w:rPr>
        <w:t>、凝冻、</w:t>
      </w:r>
      <w:r>
        <w:rPr>
          <w:rFonts w:hint="eastAsia" w:ascii="Times New Roman" w:hAnsi="Times New Roman" w:cs="仿宋_GB2312"/>
          <w:snapToGrid w:val="0"/>
          <w:color w:val="auto"/>
          <w:kern w:val="2"/>
          <w:highlight w:val="none"/>
        </w:rPr>
        <w:t>灌装</w:t>
      </w:r>
      <w:r>
        <w:rPr>
          <w:rFonts w:hint="eastAsia" w:ascii="Times New Roman" w:hAnsi="Times New Roman" w:cs="仿宋_GB2312"/>
          <w:snapToGrid w:val="0"/>
          <w:color w:val="auto"/>
          <w:kern w:val="2"/>
          <w:highlight w:val="none"/>
          <w:lang w:val="en-US" w:eastAsia="zh-CN"/>
        </w:rPr>
        <w:t>或成型</w:t>
      </w:r>
      <w:r>
        <w:rPr>
          <w:rFonts w:hint="eastAsia" w:ascii="Times New Roman" w:hAnsi="Times New Roman" w:cs="仿宋_GB2312"/>
          <w:snapToGrid w:val="0"/>
          <w:color w:val="auto"/>
          <w:kern w:val="2"/>
          <w:highlight w:val="none"/>
          <w:lang w:eastAsia="zh-CN"/>
        </w:rPr>
        <w:t>、</w:t>
      </w:r>
      <w:r>
        <w:rPr>
          <w:rFonts w:hint="eastAsia" w:ascii="Times New Roman" w:hAnsi="Times New Roman" w:cs="仿宋_GB2312"/>
          <w:snapToGrid w:val="0"/>
          <w:color w:val="auto"/>
          <w:kern w:val="2"/>
          <w:highlight w:val="none"/>
          <w:lang w:val="en-US" w:eastAsia="zh-CN"/>
        </w:rPr>
        <w:t>包装</w:t>
      </w:r>
      <w:r>
        <w:rPr>
          <w:rFonts w:hint="eastAsia" w:ascii="Times New Roman" w:hAnsi="Times New Roman" w:cs="仿宋_GB2312"/>
          <w:snapToGrid w:val="0"/>
          <w:color w:val="auto"/>
          <w:kern w:val="2"/>
          <w:highlight w:val="none"/>
        </w:rPr>
        <w:t>等</w:t>
      </w:r>
      <w:r>
        <w:rPr>
          <w:rFonts w:hint="eastAsia" w:ascii="Times New Roman" w:hAnsi="Times New Roman" w:cs="仿宋_GB2312"/>
          <w:snapToGrid w:val="0"/>
          <w:color w:val="auto"/>
          <w:kern w:val="2"/>
          <w:highlight w:val="none"/>
          <w:lang w:val="en-US" w:eastAsia="zh-CN"/>
        </w:rPr>
        <w:t>）进行监控和记录，且应与企业制定的工艺文件要求一致。</w:t>
      </w:r>
      <w:r>
        <w:rPr>
          <w:rFonts w:hint="eastAsia" w:ascii="Times New Roman" w:hAnsi="Times New Roman" w:eastAsia="仿宋_GB2312" w:cs="仿宋_GB2312"/>
          <w:snapToGrid w:val="0"/>
          <w:color w:val="000000"/>
          <w:sz w:val="32"/>
          <w:szCs w:val="32"/>
          <w:highlight w:val="none"/>
        </w:rPr>
        <w:t>企业应当合理设定产品批次，建立批生产记录，</w:t>
      </w:r>
      <w:r>
        <w:rPr>
          <w:rFonts w:hint="eastAsia" w:ascii="Times New Roman" w:hAnsi="Times New Roman" w:cs="仿宋_GB2312"/>
          <w:snapToGrid w:val="0"/>
          <w:color w:val="000000"/>
          <w:highlight w:val="none"/>
        </w:rPr>
        <w:t>如实记录每批次产品投料的原料名称、供应商、批号、投料数量、投料日期，生产过程（包括工艺参数、环境监测等），产品贮存情况及检验信息等内容</w:t>
      </w:r>
      <w:r>
        <w:rPr>
          <w:rFonts w:hint="eastAsia" w:ascii="Times New Roman" w:hAnsi="Times New Roman" w:cs="仿宋_GB2312"/>
          <w:snapToGrid w:val="0"/>
          <w:color w:val="000000"/>
          <w:sz w:val="32"/>
          <w:szCs w:val="32"/>
          <w:highlight w:val="none"/>
          <w:lang w:val="en-US" w:eastAsia="zh-CN"/>
        </w:rPr>
        <w:t>。</w:t>
      </w:r>
    </w:p>
    <w:p w14:paraId="0C97D3CE">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cs="仿宋_GB2312"/>
          <w:snapToGrid w:val="0"/>
          <w:color w:val="000000"/>
          <w:highlight w:val="none"/>
        </w:rPr>
      </w:pPr>
      <w:r>
        <w:rPr>
          <w:rFonts w:hint="eastAsia" w:ascii="Times New Roman" w:hAnsi="Times New Roman" w:eastAsia="黑体" w:cs="黑体"/>
          <w:snapToGrid w:val="0"/>
          <w:color w:val="000000"/>
          <w:highlight w:val="none"/>
          <w:lang w:eastAsia="zh-CN"/>
        </w:rPr>
        <w:t>第三十二条</w:t>
      </w:r>
      <w:r>
        <w:rPr>
          <w:rFonts w:hint="eastAsia" w:ascii="Times New Roman" w:hAnsi="Times New Roman" w:eastAsia="黑体" w:cs="黑体"/>
          <w:snapToGrid w:val="0"/>
          <w:color w:val="000000"/>
          <w:highlight w:val="none"/>
          <w:lang w:val="en-US" w:eastAsia="zh-CN"/>
        </w:rPr>
        <w:t xml:space="preserve">  </w:t>
      </w:r>
      <w:r>
        <w:rPr>
          <w:rFonts w:hint="eastAsia" w:ascii="Times New Roman" w:hAnsi="Times New Roman" w:cs="仿宋_GB2312"/>
          <w:snapToGrid w:val="0"/>
          <w:color w:val="000000"/>
          <w:highlight w:val="none"/>
        </w:rPr>
        <w:t>建立并执行检验管理及出厂检验记录制度。应包括原料检验、过程检验、出厂检验及产品留样的方式及要求，过程检验包括但不限于对半成品质量、安全指标的监测。应按照食品安全标准对所生产的产品进行检验，检验合格后方可出厂或者销售，出厂检验项目、检验频次、检验方法等检验要求应综合考虑产品特性、工艺特点、生产过程控制、食品安全标准、执行标准等因素确定。</w:t>
      </w:r>
    </w:p>
    <w:p w14:paraId="27AE08F5">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cs="仿宋_GB2312"/>
          <w:snapToGrid w:val="0"/>
          <w:color w:val="000000"/>
          <w:highlight w:val="none"/>
        </w:rPr>
      </w:pPr>
      <w:r>
        <w:rPr>
          <w:rFonts w:hint="eastAsia" w:ascii="Times New Roman" w:hAnsi="Times New Roman" w:cs="仿宋_GB2312"/>
          <w:snapToGrid w:val="0"/>
          <w:color w:val="000000"/>
          <w:highlight w:val="none"/>
        </w:rPr>
        <w:t>（一）自行检验。自行检验的企业应具备与所检项目适应的检验室和检验能力。使用快速检测方法及设备的，应定期与国家标准规定的检验方法进行比对或验证，保证检测结果准确。当快速检测方法检测结果显示异常时，应使用国家标准规定的检验方法进行验证。</w:t>
      </w:r>
    </w:p>
    <w:p w14:paraId="5F12CAE9">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cs="仿宋_GB2312"/>
          <w:snapToGrid w:val="0"/>
          <w:color w:val="000000"/>
          <w:highlight w:val="none"/>
        </w:rPr>
      </w:pPr>
      <w:r>
        <w:rPr>
          <w:rFonts w:hint="eastAsia" w:ascii="Times New Roman" w:hAnsi="Times New Roman" w:cs="仿宋_GB2312"/>
          <w:snapToGrid w:val="0"/>
          <w:color w:val="000000"/>
          <w:highlight w:val="none"/>
        </w:rPr>
        <w:t>（二）委托检验。不能自行检验的，可委托具有检验资质的第三方</w:t>
      </w:r>
      <w:r>
        <w:rPr>
          <w:rFonts w:hint="eastAsia" w:ascii="Times New Roman" w:hAnsi="Times New Roman" w:eastAsia="仿宋_GB2312" w:cs="仿宋_GB2312"/>
          <w:snapToGrid w:val="0"/>
          <w:color w:val="000000"/>
          <w:kern w:val="2"/>
          <w:highlight w:val="none"/>
          <w:lang w:val="en-US" w:eastAsia="zh-CN"/>
        </w:rPr>
        <w:t>检验</w:t>
      </w:r>
      <w:r>
        <w:rPr>
          <w:rFonts w:hint="eastAsia" w:ascii="Times New Roman" w:hAnsi="Times New Roman" w:cs="仿宋_GB2312"/>
          <w:snapToGrid w:val="0"/>
          <w:color w:val="000000"/>
          <w:highlight w:val="none"/>
        </w:rPr>
        <w:t>机构进行检验，并妥善保存检验报告。</w:t>
      </w:r>
    </w:p>
    <w:p w14:paraId="0F0F5837">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cs="仿宋_GB2312"/>
          <w:snapToGrid w:val="0"/>
          <w:color w:val="000000"/>
          <w:highlight w:val="none"/>
        </w:rPr>
      </w:pPr>
      <w:r>
        <w:rPr>
          <w:rFonts w:hint="eastAsia" w:ascii="Times New Roman" w:hAnsi="Times New Roman" w:cs="仿宋_GB2312"/>
          <w:snapToGrid w:val="0"/>
          <w:color w:val="000000"/>
          <w:highlight w:val="none"/>
        </w:rPr>
        <w:t>（三）产品留样。</w:t>
      </w:r>
      <w:r>
        <w:rPr>
          <w:rFonts w:hint="eastAsia" w:ascii="Times New Roman" w:hAnsi="Times New Roman" w:eastAsia="仿宋_GB2312" w:cs="仿宋_GB2312"/>
          <w:snapToGrid w:val="0"/>
          <w:color w:val="auto"/>
          <w:kern w:val="2"/>
          <w:highlight w:val="none"/>
          <w:lang w:val="en-US" w:eastAsia="zh-CN"/>
        </w:rPr>
        <w:t>应建立产品留样制度，及时保留样品并记录。留样数量应满足检验需求，且应保存至保质期满。产品留样设施应满足产品贮存条件要求</w:t>
      </w:r>
      <w:r>
        <w:rPr>
          <w:rFonts w:hint="eastAsia" w:ascii="Times New Roman" w:hAnsi="Times New Roman" w:cs="仿宋_GB2312"/>
          <w:snapToGrid w:val="0"/>
          <w:color w:val="000000"/>
          <w:highlight w:val="none"/>
        </w:rPr>
        <w:t>。</w:t>
      </w:r>
    </w:p>
    <w:p w14:paraId="4D9AB929">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cs="仿宋_GB2312"/>
          <w:snapToGrid w:val="0"/>
          <w:color w:val="000000"/>
          <w:highlight w:val="none"/>
        </w:rPr>
      </w:pPr>
      <w:r>
        <w:rPr>
          <w:rFonts w:hint="eastAsia" w:ascii="Times New Roman" w:hAnsi="Times New Roman" w:eastAsia="黑体" w:cs="黑体"/>
          <w:snapToGrid w:val="0"/>
          <w:color w:val="000000"/>
          <w:highlight w:val="none"/>
          <w:lang w:eastAsia="zh-CN"/>
        </w:rPr>
        <w:t>第三十三条</w:t>
      </w:r>
      <w:r>
        <w:rPr>
          <w:rFonts w:hint="eastAsia" w:ascii="Times New Roman" w:hAnsi="Times New Roman" w:eastAsia="黑体" w:cs="黑体"/>
          <w:snapToGrid w:val="0"/>
          <w:color w:val="000000"/>
          <w:highlight w:val="none"/>
          <w:lang w:val="en-US" w:eastAsia="zh-CN"/>
        </w:rPr>
        <w:t xml:space="preserve">  </w:t>
      </w:r>
      <w:r>
        <w:rPr>
          <w:rFonts w:hint="eastAsia" w:ascii="Times New Roman" w:hAnsi="Times New Roman" w:cs="仿宋_GB2312"/>
          <w:snapToGrid w:val="0"/>
          <w:color w:val="000000"/>
          <w:highlight w:val="none"/>
        </w:rPr>
        <w:t>建立并执行运输和交付管理制度。应根据</w:t>
      </w:r>
      <w:r>
        <w:rPr>
          <w:rFonts w:hint="eastAsia" w:ascii="Times New Roman" w:hAnsi="Times New Roman" w:cs="仿宋_GB2312"/>
          <w:snapToGrid w:val="0"/>
          <w:color w:val="000000"/>
          <w:highlight w:val="none"/>
          <w:lang w:val="en-US" w:eastAsia="zh-CN"/>
        </w:rPr>
        <w:t>冷冻饮品</w:t>
      </w:r>
      <w:r>
        <w:rPr>
          <w:rFonts w:hint="eastAsia" w:ascii="Times New Roman" w:hAnsi="Times New Roman" w:cs="仿宋_GB2312"/>
          <w:snapToGrid w:val="0"/>
          <w:color w:val="000000"/>
          <w:highlight w:val="none"/>
        </w:rPr>
        <w:t>的特点和卫生需要规定运输、交付要求。</w:t>
      </w:r>
      <w:r>
        <w:rPr>
          <w:rFonts w:hint="eastAsia" w:ascii="Times New Roman" w:hAnsi="Times New Roman" w:cs="仿宋_GB2312"/>
          <w:snapToGrid w:val="0"/>
          <w:color w:val="000000"/>
          <w:highlight w:val="none"/>
          <w:lang w:val="en-US" w:eastAsia="zh-CN"/>
        </w:rPr>
        <w:t>冷链运输应符合《</w:t>
      </w:r>
      <w:r>
        <w:rPr>
          <w:rFonts w:hint="eastAsia" w:ascii="Times New Roman" w:hAnsi="Times New Roman" w:cs="仿宋_GB2312"/>
          <w:snapToGrid w:val="0"/>
          <w:color w:val="000000"/>
          <w:highlight w:val="none"/>
        </w:rPr>
        <w:t>食品安全国家标准 食品冷链物流卫生规范</w:t>
      </w:r>
      <w:r>
        <w:rPr>
          <w:rFonts w:hint="eastAsia" w:ascii="Times New Roman" w:hAnsi="Times New Roman" w:cs="仿宋_GB2312"/>
          <w:snapToGrid w:val="0"/>
          <w:color w:val="000000"/>
          <w:highlight w:val="none"/>
          <w:lang w:val="en-US" w:eastAsia="zh-CN"/>
        </w:rPr>
        <w:t>》（</w:t>
      </w:r>
      <w:r>
        <w:rPr>
          <w:rFonts w:hint="eastAsia" w:ascii="Times New Roman" w:hAnsi="Times New Roman" w:cs="仿宋_GB2312"/>
          <w:snapToGrid w:val="0"/>
          <w:color w:val="000000"/>
          <w:highlight w:val="none"/>
        </w:rPr>
        <w:t>GB 31605</w:t>
      </w:r>
      <w:r>
        <w:rPr>
          <w:rFonts w:hint="eastAsia" w:ascii="Times New Roman" w:hAnsi="Times New Roman" w:cs="仿宋_GB2312"/>
          <w:snapToGrid w:val="0"/>
          <w:color w:val="000000"/>
          <w:highlight w:val="none"/>
          <w:lang w:val="en-US" w:eastAsia="zh-CN"/>
        </w:rPr>
        <w:t>）的要求。</w:t>
      </w:r>
      <w:r>
        <w:rPr>
          <w:rFonts w:hint="eastAsia" w:ascii="Times New Roman" w:hAnsi="Times New Roman" w:cs="仿宋_GB2312"/>
          <w:snapToGrid w:val="0"/>
          <w:color w:val="000000"/>
          <w:highlight w:val="none"/>
        </w:rPr>
        <w:t>委托运输的，应当对受托方的</w:t>
      </w:r>
      <w:r>
        <w:rPr>
          <w:rFonts w:hint="eastAsia" w:ascii="Times New Roman" w:hAnsi="Times New Roman" w:cs="仿宋_GB2312"/>
          <w:snapToGrid w:val="0"/>
          <w:color w:val="000000"/>
          <w:highlight w:val="none"/>
          <w:lang w:val="en-US" w:eastAsia="zh-CN"/>
        </w:rPr>
        <w:t>冷链运输等</w:t>
      </w:r>
      <w:r>
        <w:rPr>
          <w:rFonts w:hint="eastAsia" w:ascii="Times New Roman" w:hAnsi="Times New Roman" w:cs="仿宋_GB2312"/>
          <w:snapToGrid w:val="0"/>
          <w:color w:val="000000"/>
          <w:highlight w:val="none"/>
        </w:rPr>
        <w:t>食品安全保障能力进行审核并签订合同</w:t>
      </w:r>
      <w:r>
        <w:rPr>
          <w:rFonts w:hint="eastAsia" w:ascii="Times New Roman" w:hAnsi="Times New Roman" w:cs="仿宋_GB2312"/>
          <w:snapToGrid w:val="0"/>
          <w:color w:val="000000"/>
          <w:highlight w:val="none"/>
          <w:lang w:eastAsia="zh-CN"/>
        </w:rPr>
        <w:t>，</w:t>
      </w:r>
      <w:r>
        <w:rPr>
          <w:rFonts w:hint="eastAsia" w:ascii="Times New Roman" w:hAnsi="Times New Roman" w:cs="仿宋_GB2312"/>
          <w:snapToGrid w:val="0"/>
          <w:color w:val="000000"/>
          <w:highlight w:val="none"/>
          <w:lang w:val="en-US" w:eastAsia="zh-CN"/>
        </w:rPr>
        <w:t>明确双方食品安全责任</w:t>
      </w:r>
      <w:r>
        <w:rPr>
          <w:rFonts w:hint="eastAsia" w:ascii="Times New Roman" w:hAnsi="Times New Roman" w:cs="仿宋_GB2312"/>
          <w:snapToGrid w:val="0"/>
          <w:color w:val="000000"/>
          <w:highlight w:val="none"/>
        </w:rPr>
        <w:t>。</w:t>
      </w:r>
    </w:p>
    <w:p w14:paraId="13E026CB">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cs="仿宋_GB2312"/>
          <w:snapToGrid w:val="0"/>
          <w:color w:val="000000"/>
          <w:highlight w:val="none"/>
        </w:rPr>
      </w:pPr>
      <w:r>
        <w:rPr>
          <w:rFonts w:hint="eastAsia" w:ascii="Times New Roman" w:hAnsi="Times New Roman" w:eastAsia="黑体" w:cs="黑体"/>
          <w:snapToGrid w:val="0"/>
          <w:color w:val="000000"/>
          <w:highlight w:val="none"/>
          <w:lang w:eastAsia="zh-CN"/>
        </w:rPr>
        <w:t>第三十四条</w:t>
      </w:r>
      <w:r>
        <w:rPr>
          <w:rFonts w:hint="eastAsia" w:ascii="Times New Roman" w:hAnsi="Times New Roman" w:eastAsia="黑体" w:cs="黑体"/>
          <w:snapToGrid w:val="0"/>
          <w:color w:val="000000"/>
          <w:highlight w:val="none"/>
          <w:lang w:val="en-US" w:eastAsia="zh-CN"/>
        </w:rPr>
        <w:t xml:space="preserve">  </w:t>
      </w:r>
      <w:r>
        <w:rPr>
          <w:rFonts w:hint="eastAsia" w:ascii="Times New Roman" w:hAnsi="Times New Roman" w:eastAsia="仿宋_GB2312" w:cs="仿宋_GB2312"/>
          <w:snapToGrid w:val="0"/>
          <w:color w:val="000000"/>
          <w:sz w:val="32"/>
          <w:szCs w:val="32"/>
          <w:highlight w:val="none"/>
        </w:rPr>
        <w:t>建立并执行食品安全追溯制度。如实记录原料采购与验收、生产加工、产品检验、出厂销售等全过程信息，实现产品有效追溯。</w:t>
      </w:r>
    </w:p>
    <w:p w14:paraId="02F6845B">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cs="仿宋_GB2312"/>
          <w:snapToGrid w:val="0"/>
          <w:color w:val="000000"/>
          <w:highlight w:val="none"/>
        </w:rPr>
      </w:pPr>
      <w:r>
        <w:rPr>
          <w:rFonts w:hint="eastAsia" w:ascii="Times New Roman" w:hAnsi="Times New Roman" w:eastAsia="黑体" w:cs="黑体"/>
          <w:snapToGrid w:val="0"/>
          <w:color w:val="000000"/>
          <w:highlight w:val="none"/>
          <w:lang w:eastAsia="zh-CN"/>
        </w:rPr>
        <w:t>第三十五条</w:t>
      </w:r>
      <w:r>
        <w:rPr>
          <w:rFonts w:hint="eastAsia" w:ascii="Times New Roman" w:hAnsi="Times New Roman" w:eastAsia="黑体" w:cs="黑体"/>
          <w:snapToGrid w:val="0"/>
          <w:color w:val="000000"/>
          <w:highlight w:val="none"/>
          <w:lang w:val="en-US" w:eastAsia="zh-CN"/>
        </w:rPr>
        <w:t xml:space="preserve">  </w:t>
      </w:r>
      <w:r>
        <w:rPr>
          <w:rFonts w:hint="eastAsia" w:ascii="Times New Roman" w:hAnsi="Times New Roman" w:eastAsia="仿宋_GB2312" w:cs="仿宋_GB2312"/>
          <w:snapToGrid w:val="0"/>
          <w:color w:val="000000"/>
          <w:sz w:val="32"/>
          <w:szCs w:val="32"/>
          <w:highlight w:val="none"/>
        </w:rPr>
        <w:t>建立并执行食品安全自查制度。企业应</w:t>
      </w:r>
      <w:r>
        <w:rPr>
          <w:rFonts w:ascii="Times New Roman" w:hAnsi="Times New Roman" w:eastAsia="仿宋_GB2312" w:cs="仿宋_GB2312"/>
          <w:b w:val="0"/>
          <w:bCs w:val="0"/>
          <w:snapToGrid w:val="0"/>
          <w:color w:val="000000"/>
          <w:sz w:val="32"/>
          <w:szCs w:val="32"/>
          <w:highlight w:val="none"/>
        </w:rPr>
        <w:t>建立完善符合实际的《食品安全风险管控清单》，确定风险点、管控措施、管控频次和责任人员，对</w:t>
      </w:r>
      <w:r>
        <w:rPr>
          <w:rFonts w:hint="eastAsia" w:ascii="Times New Roman" w:hAnsi="Times New Roman" w:cs="仿宋_GB2312"/>
          <w:b w:val="0"/>
          <w:bCs w:val="0"/>
          <w:snapToGrid w:val="0"/>
          <w:color w:val="000000"/>
          <w:sz w:val="32"/>
          <w:szCs w:val="32"/>
          <w:highlight w:val="none"/>
          <w:lang w:val="en-US" w:eastAsia="zh-CN"/>
        </w:rPr>
        <w:t>冷冻饮品</w:t>
      </w:r>
      <w:r>
        <w:rPr>
          <w:rFonts w:ascii="Times New Roman" w:hAnsi="Times New Roman" w:eastAsia="仿宋_GB2312" w:cs="仿宋_GB2312"/>
          <w:b w:val="0"/>
          <w:bCs w:val="0"/>
          <w:snapToGrid w:val="0"/>
          <w:color w:val="000000"/>
          <w:sz w:val="32"/>
          <w:szCs w:val="32"/>
          <w:highlight w:val="none"/>
        </w:rPr>
        <w:t>生产安全状况进行自查评价。根据执行中存在的问题动态调整《食品安全风险管控清单》</w:t>
      </w:r>
      <w:r>
        <w:rPr>
          <w:rFonts w:hint="eastAsia" w:ascii="Times New Roman" w:hAnsi="Times New Roman" w:cs="仿宋_GB2312"/>
          <w:b w:val="0"/>
          <w:bCs w:val="0"/>
          <w:snapToGrid w:val="0"/>
          <w:color w:val="000000"/>
          <w:sz w:val="32"/>
          <w:szCs w:val="32"/>
          <w:highlight w:val="none"/>
          <w:lang w:eastAsia="zh-CN"/>
        </w:rPr>
        <w:t>。</w:t>
      </w:r>
    </w:p>
    <w:p w14:paraId="7FA9FEB4">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cs="仿宋_GB2312"/>
          <w:snapToGrid w:val="0"/>
          <w:color w:val="000000"/>
          <w:highlight w:val="none"/>
        </w:rPr>
      </w:pPr>
      <w:r>
        <w:rPr>
          <w:rFonts w:hint="eastAsia" w:ascii="Times New Roman" w:hAnsi="Times New Roman" w:eastAsia="黑体" w:cs="黑体"/>
          <w:snapToGrid w:val="0"/>
          <w:color w:val="000000"/>
          <w:highlight w:val="none"/>
          <w:lang w:eastAsia="zh-CN"/>
        </w:rPr>
        <w:t>第三十六条</w:t>
      </w:r>
      <w:r>
        <w:rPr>
          <w:rFonts w:hint="eastAsia" w:ascii="Times New Roman" w:hAnsi="Times New Roman" w:eastAsia="黑体" w:cs="黑体"/>
          <w:snapToGrid w:val="0"/>
          <w:color w:val="000000"/>
          <w:highlight w:val="none"/>
          <w:lang w:val="en-US" w:eastAsia="zh-CN"/>
        </w:rPr>
        <w:t xml:space="preserve">  </w:t>
      </w:r>
      <w:r>
        <w:rPr>
          <w:rFonts w:hint="eastAsia" w:ascii="Times New Roman" w:hAnsi="Times New Roman" w:eastAsia="仿宋_GB2312" w:cs="仿宋_GB2312"/>
          <w:snapToGrid w:val="0"/>
          <w:color w:val="000000"/>
          <w:sz w:val="32"/>
          <w:szCs w:val="32"/>
          <w:highlight w:val="none"/>
        </w:rPr>
        <w:t>建立并执行不合格品管理及不安全食品召回制度。对在验收和生产过程中发现的不合格原料、半成品和成品，企业应当采取标</w:t>
      </w:r>
      <w:r>
        <w:rPr>
          <w:rFonts w:hint="eastAsia" w:ascii="Times New Roman" w:hAnsi="Times New Roman" w:cs="仿宋_GB2312"/>
          <w:snapToGrid w:val="0"/>
          <w:color w:val="000000"/>
          <w:sz w:val="32"/>
          <w:szCs w:val="32"/>
          <w:highlight w:val="none"/>
          <w:lang w:val="en-US" w:eastAsia="zh-CN"/>
        </w:rPr>
        <w:t>识</w:t>
      </w:r>
      <w:r>
        <w:rPr>
          <w:rFonts w:hint="eastAsia" w:ascii="Times New Roman" w:hAnsi="Times New Roman" w:eastAsia="仿宋_GB2312" w:cs="仿宋_GB2312"/>
          <w:snapToGrid w:val="0"/>
          <w:color w:val="000000"/>
          <w:sz w:val="32"/>
          <w:szCs w:val="32"/>
          <w:highlight w:val="none"/>
        </w:rPr>
        <w:t>、贮存和处置措施。不合格品应当与合格品分开放置并明显标记，如实、完整记录不合格品保存和处理情况。</w:t>
      </w:r>
    </w:p>
    <w:p w14:paraId="3C5DA66A">
      <w:pPr>
        <w:keepNext w:val="0"/>
        <w:keepLines w:val="0"/>
        <w:pageBreakBefore w:val="0"/>
        <w:widowControl w:val="0"/>
        <w:kinsoku/>
        <w:wordWrap/>
        <w:overflowPunct w:val="0"/>
        <w:topLinePunct w:val="0"/>
        <w:autoSpaceDE/>
        <w:autoSpaceDN/>
        <w:bidi w:val="0"/>
        <w:adjustRightInd w:val="0"/>
        <w:snapToGrid w:val="0"/>
        <w:spacing w:line="594" w:lineRule="exact"/>
        <w:ind w:left="0" w:leftChars="0" w:firstLine="616" w:firstLineChars="200"/>
        <w:jc w:val="left"/>
        <w:textAlignment w:val="auto"/>
        <w:rPr>
          <w:rFonts w:hint="eastAsia" w:ascii="Times New Roman" w:hAnsi="Times New Roman" w:eastAsia="仿宋_GB2312" w:cs="仿宋_GB2312"/>
          <w:snapToGrid w:val="0"/>
          <w:color w:val="000000"/>
          <w:spacing w:val="-6"/>
          <w:sz w:val="32"/>
          <w:szCs w:val="32"/>
          <w:highlight w:val="none"/>
        </w:rPr>
      </w:pPr>
      <w:r>
        <w:rPr>
          <w:rFonts w:hint="eastAsia" w:ascii="Times New Roman" w:hAnsi="Times New Roman" w:eastAsia="仿宋_GB2312" w:cs="仿宋_GB2312"/>
          <w:snapToGrid w:val="0"/>
          <w:color w:val="000000"/>
          <w:spacing w:val="-6"/>
          <w:sz w:val="32"/>
          <w:szCs w:val="32"/>
          <w:highlight w:val="none"/>
        </w:rPr>
        <w:t>企业应当对召回的食品采取补救、无害化处置、销毁等措施，如实记录召回和处置情况，并向所在地县级市场</w:t>
      </w:r>
      <w:r>
        <w:rPr>
          <w:rFonts w:hint="eastAsia" w:ascii="Times New Roman" w:hAnsi="Times New Roman" w:eastAsia="仿宋_GB2312" w:cs="仿宋_GB2312"/>
          <w:snapToGrid w:val="0"/>
          <w:color w:val="000000"/>
          <w:spacing w:val="-6"/>
          <w:sz w:val="32"/>
          <w:szCs w:val="32"/>
          <w:highlight w:val="none"/>
          <w:lang w:eastAsia="zh-CN"/>
        </w:rPr>
        <w:t>监督</w:t>
      </w:r>
      <w:r>
        <w:rPr>
          <w:rFonts w:hint="eastAsia" w:ascii="Times New Roman" w:hAnsi="Times New Roman" w:eastAsia="仿宋_GB2312" w:cs="仿宋_GB2312"/>
          <w:snapToGrid w:val="0"/>
          <w:color w:val="000000"/>
          <w:spacing w:val="-6"/>
          <w:sz w:val="32"/>
          <w:szCs w:val="32"/>
          <w:highlight w:val="none"/>
        </w:rPr>
        <w:t>管</w:t>
      </w:r>
      <w:r>
        <w:rPr>
          <w:rFonts w:hint="eastAsia" w:ascii="Times New Roman" w:hAnsi="Times New Roman" w:eastAsia="仿宋_GB2312" w:cs="仿宋_GB2312"/>
          <w:snapToGrid w:val="0"/>
          <w:color w:val="000000"/>
          <w:spacing w:val="-6"/>
          <w:sz w:val="32"/>
          <w:szCs w:val="32"/>
          <w:highlight w:val="none"/>
          <w:lang w:eastAsia="zh-CN"/>
        </w:rPr>
        <w:t>理</w:t>
      </w:r>
      <w:r>
        <w:rPr>
          <w:rFonts w:hint="eastAsia" w:ascii="Times New Roman" w:hAnsi="Times New Roman" w:eastAsia="仿宋_GB2312" w:cs="仿宋_GB2312"/>
          <w:snapToGrid w:val="0"/>
          <w:color w:val="000000"/>
          <w:spacing w:val="-6"/>
          <w:sz w:val="32"/>
          <w:szCs w:val="32"/>
          <w:highlight w:val="none"/>
        </w:rPr>
        <w:t>部门报告。</w:t>
      </w:r>
    </w:p>
    <w:p w14:paraId="089A32CD">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cs="仿宋_GB2312"/>
          <w:snapToGrid w:val="0"/>
          <w:color w:val="000000"/>
          <w:highlight w:val="none"/>
        </w:rPr>
      </w:pPr>
      <w:r>
        <w:rPr>
          <w:rFonts w:hint="eastAsia" w:ascii="Times New Roman" w:hAnsi="Times New Roman" w:eastAsia="黑体" w:cs="黑体"/>
          <w:snapToGrid w:val="0"/>
          <w:color w:val="000000"/>
          <w:highlight w:val="none"/>
          <w:lang w:eastAsia="zh-CN"/>
        </w:rPr>
        <w:t>第三十七条</w:t>
      </w:r>
      <w:r>
        <w:rPr>
          <w:rFonts w:hint="eastAsia" w:ascii="Times New Roman" w:hAnsi="Times New Roman" w:eastAsia="黑体" w:cs="黑体"/>
          <w:snapToGrid w:val="0"/>
          <w:color w:val="000000"/>
          <w:highlight w:val="none"/>
          <w:lang w:val="en-US" w:eastAsia="zh-CN"/>
        </w:rPr>
        <w:t xml:space="preserve">  </w:t>
      </w:r>
      <w:r>
        <w:rPr>
          <w:rFonts w:hint="eastAsia" w:ascii="Times New Roman" w:hAnsi="Times New Roman" w:cs="仿宋_GB2312"/>
          <w:snapToGrid w:val="0"/>
          <w:color w:val="auto"/>
          <w:szCs w:val="32"/>
          <w:highlight w:val="none"/>
          <w:lang w:val="en-US" w:eastAsia="zh-CN"/>
        </w:rPr>
        <w:t>建立并执行食品安全事故处置制度</w:t>
      </w:r>
      <w:r>
        <w:rPr>
          <w:rFonts w:hint="eastAsia" w:ascii="Times New Roman" w:hAnsi="Times New Roman" w:cs="仿宋_GB2312"/>
          <w:snapToGrid w:val="0"/>
          <w:color w:val="auto"/>
          <w:szCs w:val="32"/>
          <w:highlight w:val="none"/>
          <w:lang w:val="zh-CN"/>
        </w:rPr>
        <w:t>。</w:t>
      </w:r>
      <w:r>
        <w:rPr>
          <w:rFonts w:hint="eastAsia" w:ascii="Times New Roman" w:hAnsi="Times New Roman" w:cs="仿宋_GB2312"/>
          <w:snapToGrid w:val="0"/>
          <w:color w:val="auto"/>
          <w:szCs w:val="32"/>
          <w:highlight w:val="none"/>
          <w:lang w:val="en-US" w:eastAsia="zh-CN"/>
        </w:rPr>
        <w:t>应规定食品安全事故处置措施及向事故发生地县级市场监督管理部门和卫生行政部门报告的要求。</w:t>
      </w:r>
    </w:p>
    <w:p w14:paraId="6BAF72DF">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仿宋_GB2312" w:hAnsi="仿宋_GB2312" w:eastAsia="仿宋_GB2312" w:cs="仿宋_GB2312"/>
          <w:snapToGrid w:val="0"/>
          <w:color w:val="000000"/>
          <w:highlight w:val="none"/>
        </w:rPr>
      </w:pPr>
      <w:r>
        <w:rPr>
          <w:rFonts w:hint="eastAsia" w:ascii="Times New Roman" w:hAnsi="Times New Roman" w:eastAsia="黑体" w:cs="黑体"/>
          <w:snapToGrid w:val="0"/>
          <w:color w:val="000000"/>
          <w:highlight w:val="none"/>
          <w:lang w:eastAsia="zh-CN"/>
        </w:rPr>
        <w:t>第三十八条</w:t>
      </w:r>
      <w:r>
        <w:rPr>
          <w:rFonts w:hint="eastAsia" w:ascii="Times New Roman" w:hAnsi="Times New Roman" w:eastAsia="黑体" w:cs="黑体"/>
          <w:snapToGrid w:val="0"/>
          <w:color w:val="000000"/>
          <w:highlight w:val="none"/>
          <w:lang w:val="en-US" w:eastAsia="zh-CN"/>
        </w:rPr>
        <w:t xml:space="preserve">  </w:t>
      </w:r>
      <w:r>
        <w:rPr>
          <w:rFonts w:hint="eastAsia" w:ascii="仿宋_GB2312" w:hAnsi="仿宋_GB2312" w:eastAsia="仿宋_GB2312" w:cs="仿宋_GB2312"/>
          <w:snapToGrid w:val="0"/>
          <w:color w:val="auto"/>
          <w:kern w:val="2"/>
          <w:szCs w:val="32"/>
          <w:highlight w:val="none"/>
          <w:lang w:val="en-US" w:eastAsia="zh-CN"/>
        </w:rPr>
        <w:t>其他制度。</w:t>
      </w:r>
    </w:p>
    <w:p w14:paraId="3F63D8E7">
      <w:pPr>
        <w:keepNext w:val="0"/>
        <w:keepLines w:val="0"/>
        <w:pageBreakBefore w:val="0"/>
        <w:widowControl w:val="0"/>
        <w:suppressLineNumbers w:val="0"/>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仿宋_GB2312" w:hAnsi="仿宋_GB2312" w:eastAsia="仿宋_GB2312" w:cs="仿宋_GB2312"/>
          <w:b w:val="0"/>
          <w:bCs w:val="0"/>
          <w:snapToGrid w:val="0"/>
          <w:color w:val="000000"/>
          <w:kern w:val="2"/>
          <w:sz w:val="32"/>
          <w:szCs w:val="32"/>
          <w:highlight w:val="none"/>
          <w:lang w:val="en-US" w:eastAsia="zh-CN" w:bidi="ar-SA"/>
        </w:rPr>
      </w:pPr>
      <w:r>
        <w:rPr>
          <w:rFonts w:hint="eastAsia" w:ascii="仿宋_GB2312" w:hAnsi="仿宋_GB2312" w:eastAsia="仿宋_GB2312" w:cs="仿宋_GB2312"/>
          <w:b w:val="0"/>
          <w:bCs w:val="0"/>
          <w:snapToGrid w:val="0"/>
          <w:color w:val="000000"/>
          <w:kern w:val="2"/>
          <w:sz w:val="32"/>
          <w:szCs w:val="32"/>
          <w:highlight w:val="none"/>
          <w:lang w:val="en-US" w:eastAsia="zh-CN" w:bidi="ar-SA"/>
        </w:rPr>
        <w:t>（一）建立并执行仓储制度。</w:t>
      </w:r>
      <w:r>
        <w:rPr>
          <w:rFonts w:hint="eastAsia" w:ascii="仿宋_GB2312" w:hAnsi="仿宋_GB2312" w:eastAsia="仿宋_GB2312" w:cs="仿宋_GB2312"/>
          <w:snapToGrid w:val="0"/>
          <w:color w:val="000000"/>
          <w:sz w:val="32"/>
          <w:szCs w:val="32"/>
          <w:highlight w:val="none"/>
        </w:rPr>
        <w:t>原料、半成品、成品、包装材料、食品添加剂等应依据性质的不同分设贮存场所或分区域码放，并有明确标识</w:t>
      </w:r>
      <w:r>
        <w:rPr>
          <w:rFonts w:hint="eastAsia" w:ascii="仿宋_GB2312" w:hAnsi="仿宋_GB2312" w:eastAsia="仿宋_GB2312" w:cs="仿宋_GB2312"/>
          <w:b w:val="0"/>
          <w:bCs w:val="0"/>
          <w:snapToGrid w:val="0"/>
          <w:color w:val="000000"/>
          <w:kern w:val="2"/>
          <w:sz w:val="32"/>
          <w:szCs w:val="32"/>
          <w:highlight w:val="none"/>
          <w:lang w:val="en-US" w:eastAsia="zh-CN" w:bidi="ar-SA"/>
        </w:rPr>
        <w:t>，标明名称、数量、供方、生产日期、批次、保质期等相关信息。定期检查食品原料、食品添加剂、食品相关产品质量和食品安全情况，及时清理变质或超过保质期的物品。仓库出货顺序应遵循“先进先出”或“近保质期先出”的原则，必要时应根据不同食品原料、食品添加剂、食品相关产品的特性确定出货顺序，发现异常应及时处理。</w:t>
      </w:r>
    </w:p>
    <w:p w14:paraId="681DCFD0">
      <w:pPr>
        <w:keepNext w:val="0"/>
        <w:keepLines w:val="0"/>
        <w:pageBreakBefore w:val="0"/>
        <w:widowControl w:val="0"/>
        <w:suppressLineNumbers w:val="0"/>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仿宋_GB2312" w:hAnsi="仿宋_GB2312" w:eastAsia="仿宋_GB2312" w:cs="仿宋_GB2312"/>
          <w:snapToGrid w:val="0"/>
          <w:color w:val="000000"/>
          <w:sz w:val="32"/>
          <w:szCs w:val="32"/>
          <w:highlight w:val="none"/>
        </w:rPr>
      </w:pPr>
      <w:r>
        <w:rPr>
          <w:rFonts w:hint="eastAsia" w:ascii="仿宋_GB2312" w:hAnsi="仿宋_GB2312" w:eastAsia="仿宋_GB2312" w:cs="仿宋_GB2312"/>
          <w:snapToGrid w:val="0"/>
          <w:color w:val="000000"/>
          <w:sz w:val="32"/>
          <w:szCs w:val="32"/>
          <w:highlight w:val="none"/>
          <w:lang w:eastAsia="zh-CN"/>
        </w:rPr>
        <w:t>（</w:t>
      </w:r>
      <w:r>
        <w:rPr>
          <w:rFonts w:hint="eastAsia" w:ascii="仿宋_GB2312" w:hAnsi="仿宋_GB2312" w:eastAsia="仿宋_GB2312" w:cs="仿宋_GB2312"/>
          <w:snapToGrid w:val="0"/>
          <w:color w:val="000000"/>
          <w:sz w:val="32"/>
          <w:szCs w:val="32"/>
          <w:highlight w:val="none"/>
          <w:lang w:val="en-US" w:eastAsia="zh-CN"/>
        </w:rPr>
        <w:t>二</w:t>
      </w:r>
      <w:r>
        <w:rPr>
          <w:rFonts w:hint="eastAsia" w:ascii="仿宋_GB2312" w:hAnsi="仿宋_GB2312" w:eastAsia="仿宋_GB2312" w:cs="仿宋_GB2312"/>
          <w:snapToGrid w:val="0"/>
          <w:color w:val="000000"/>
          <w:sz w:val="32"/>
          <w:szCs w:val="32"/>
          <w:highlight w:val="none"/>
          <w:lang w:eastAsia="zh-CN"/>
        </w:rPr>
        <w:t>）</w:t>
      </w:r>
      <w:r>
        <w:rPr>
          <w:rFonts w:hint="eastAsia" w:ascii="仿宋_GB2312" w:hAnsi="仿宋_GB2312" w:eastAsia="仿宋_GB2312" w:cs="仿宋_GB2312"/>
          <w:snapToGrid w:val="0"/>
          <w:color w:val="000000"/>
          <w:sz w:val="32"/>
          <w:szCs w:val="32"/>
          <w:highlight w:val="none"/>
        </w:rPr>
        <w:t>建立</w:t>
      </w:r>
      <w:r>
        <w:rPr>
          <w:rFonts w:hint="eastAsia" w:ascii="仿宋_GB2312" w:hAnsi="仿宋_GB2312" w:eastAsia="仿宋_GB2312" w:cs="仿宋_GB2312"/>
          <w:b w:val="0"/>
          <w:bCs w:val="0"/>
          <w:snapToGrid w:val="0"/>
          <w:color w:val="000000"/>
          <w:kern w:val="2"/>
          <w:sz w:val="32"/>
          <w:szCs w:val="32"/>
          <w:highlight w:val="none"/>
          <w:lang w:val="en-US" w:eastAsia="zh-CN" w:bidi="ar-SA"/>
        </w:rPr>
        <w:t>并执行</w:t>
      </w:r>
      <w:r>
        <w:rPr>
          <w:rFonts w:hint="eastAsia" w:ascii="仿宋_GB2312" w:hAnsi="仿宋_GB2312" w:eastAsia="仿宋_GB2312" w:cs="仿宋_GB2312"/>
          <w:snapToGrid w:val="0"/>
          <w:color w:val="000000"/>
          <w:sz w:val="32"/>
          <w:szCs w:val="32"/>
          <w:highlight w:val="none"/>
        </w:rPr>
        <w:t>环境温湿度监控与记录制度</w:t>
      </w:r>
      <w:r>
        <w:rPr>
          <w:rFonts w:hint="eastAsia" w:ascii="仿宋_GB2312" w:hAnsi="仿宋_GB2312" w:eastAsia="仿宋_GB2312" w:cs="仿宋_GB2312"/>
          <w:snapToGrid w:val="0"/>
          <w:color w:val="000000"/>
          <w:sz w:val="32"/>
          <w:szCs w:val="32"/>
          <w:highlight w:val="none"/>
          <w:lang w:eastAsia="zh-CN"/>
        </w:rPr>
        <w:t>。</w:t>
      </w:r>
      <w:r>
        <w:rPr>
          <w:rFonts w:hint="eastAsia" w:ascii="仿宋_GB2312" w:hAnsi="仿宋_GB2312" w:eastAsia="仿宋_GB2312" w:cs="仿宋_GB2312"/>
          <w:snapToGrid w:val="0"/>
          <w:color w:val="000000"/>
          <w:sz w:val="32"/>
          <w:szCs w:val="32"/>
          <w:highlight w:val="none"/>
        </w:rPr>
        <w:t>对环境温湿度有要求的场所（如清洁作业区、冷库等）开展监控与记录。</w:t>
      </w:r>
    </w:p>
    <w:p w14:paraId="200B4D78">
      <w:pPr>
        <w:keepNext w:val="0"/>
        <w:keepLines w:val="0"/>
        <w:pageBreakBefore w:val="0"/>
        <w:widowControl w:val="0"/>
        <w:suppressLineNumbers w:val="0"/>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仿宋_GB2312" w:hAnsi="仿宋_GB2312" w:eastAsia="仿宋_GB2312" w:cs="仿宋_GB2312"/>
          <w:snapToGrid w:val="0"/>
          <w:color w:val="000000"/>
          <w:sz w:val="32"/>
          <w:szCs w:val="32"/>
          <w:highlight w:val="none"/>
        </w:rPr>
      </w:pPr>
      <w:r>
        <w:rPr>
          <w:rFonts w:hint="eastAsia" w:ascii="仿宋_GB2312" w:hAnsi="仿宋_GB2312" w:eastAsia="仿宋_GB2312" w:cs="仿宋_GB2312"/>
          <w:snapToGrid w:val="0"/>
          <w:color w:val="000000"/>
          <w:sz w:val="32"/>
          <w:szCs w:val="32"/>
          <w:highlight w:val="none"/>
          <w:lang w:eastAsia="zh-CN"/>
        </w:rPr>
        <w:t>（</w:t>
      </w:r>
      <w:r>
        <w:rPr>
          <w:rFonts w:hint="eastAsia" w:ascii="仿宋_GB2312" w:hAnsi="仿宋_GB2312" w:eastAsia="仿宋_GB2312" w:cs="仿宋_GB2312"/>
          <w:snapToGrid w:val="0"/>
          <w:color w:val="000000"/>
          <w:sz w:val="32"/>
          <w:szCs w:val="32"/>
          <w:highlight w:val="none"/>
          <w:lang w:val="en-US" w:eastAsia="zh-CN"/>
        </w:rPr>
        <w:t>三</w:t>
      </w:r>
      <w:r>
        <w:rPr>
          <w:rFonts w:hint="eastAsia" w:ascii="仿宋_GB2312" w:hAnsi="仿宋_GB2312" w:eastAsia="仿宋_GB2312" w:cs="仿宋_GB2312"/>
          <w:snapToGrid w:val="0"/>
          <w:color w:val="000000"/>
          <w:sz w:val="32"/>
          <w:szCs w:val="32"/>
          <w:highlight w:val="none"/>
          <w:lang w:eastAsia="zh-CN"/>
        </w:rPr>
        <w:t>）</w:t>
      </w:r>
      <w:r>
        <w:rPr>
          <w:rFonts w:hint="eastAsia" w:ascii="仿宋_GB2312" w:hAnsi="仿宋_GB2312" w:eastAsia="仿宋_GB2312" w:cs="仿宋_GB2312"/>
          <w:snapToGrid w:val="0"/>
          <w:color w:val="000000"/>
          <w:sz w:val="32"/>
          <w:szCs w:val="32"/>
          <w:highlight w:val="none"/>
        </w:rPr>
        <w:t>建立</w:t>
      </w:r>
      <w:r>
        <w:rPr>
          <w:rFonts w:hint="eastAsia" w:ascii="仿宋_GB2312" w:hAnsi="仿宋_GB2312" w:eastAsia="仿宋_GB2312" w:cs="仿宋_GB2312"/>
          <w:b w:val="0"/>
          <w:bCs w:val="0"/>
          <w:snapToGrid w:val="0"/>
          <w:color w:val="000000"/>
          <w:kern w:val="2"/>
          <w:sz w:val="32"/>
          <w:szCs w:val="32"/>
          <w:highlight w:val="none"/>
          <w:lang w:val="en-US" w:eastAsia="zh-CN" w:bidi="ar-SA"/>
        </w:rPr>
        <w:t>并执行</w:t>
      </w:r>
      <w:r>
        <w:rPr>
          <w:rFonts w:hint="eastAsia" w:ascii="仿宋_GB2312" w:hAnsi="仿宋_GB2312" w:eastAsia="仿宋_GB2312" w:cs="仿宋_GB2312"/>
          <w:snapToGrid w:val="0"/>
          <w:color w:val="000000"/>
          <w:sz w:val="32"/>
          <w:szCs w:val="32"/>
          <w:highlight w:val="none"/>
        </w:rPr>
        <w:t>清洁消毒制度。应根据原料、产品和工艺的特点，针对生产设备和环境建立，并包括以下内容：清洁消毒的区域、设备或工器具名称；清洁消毒工作的职责；使用的洗涤、消毒剂；清洁消毒方法和频率；清洁消毒效果的验证及不符合项的处理；清洁消毒工作及监控记录。应确保清洁消毒制度的有效实施，及时验证清洁消毒效果，发现问题及时纠正，并如实记录。</w:t>
      </w:r>
    </w:p>
    <w:p w14:paraId="710C9CF5">
      <w:pPr>
        <w:keepNext w:val="0"/>
        <w:keepLines w:val="0"/>
        <w:pageBreakBefore w:val="0"/>
        <w:widowControl w:val="0"/>
        <w:suppressLineNumbers w:val="0"/>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eastAsia="仿宋_GB2312" w:cs="仿宋_GB2312"/>
          <w:snapToGrid w:val="0"/>
          <w:color w:val="000000"/>
          <w:sz w:val="32"/>
          <w:szCs w:val="32"/>
          <w:highlight w:val="none"/>
        </w:rPr>
      </w:pPr>
      <w:r>
        <w:rPr>
          <w:rFonts w:hint="eastAsia" w:ascii="仿宋_GB2312" w:hAnsi="仿宋_GB2312" w:eastAsia="仿宋_GB2312" w:cs="仿宋_GB2312"/>
          <w:snapToGrid w:val="0"/>
          <w:color w:val="000000"/>
          <w:sz w:val="32"/>
          <w:szCs w:val="32"/>
          <w:highlight w:val="none"/>
          <w:lang w:eastAsia="zh-CN"/>
        </w:rPr>
        <w:t>（</w:t>
      </w:r>
      <w:r>
        <w:rPr>
          <w:rFonts w:hint="eastAsia" w:ascii="仿宋_GB2312" w:hAnsi="仿宋_GB2312" w:eastAsia="仿宋_GB2312" w:cs="仿宋_GB2312"/>
          <w:snapToGrid w:val="0"/>
          <w:color w:val="000000"/>
          <w:sz w:val="32"/>
          <w:szCs w:val="32"/>
          <w:highlight w:val="none"/>
          <w:lang w:val="en-US" w:eastAsia="zh-CN"/>
        </w:rPr>
        <w:t>四</w:t>
      </w:r>
      <w:r>
        <w:rPr>
          <w:rFonts w:hint="eastAsia" w:ascii="仿宋_GB2312" w:hAnsi="仿宋_GB2312" w:eastAsia="仿宋_GB2312" w:cs="仿宋_GB2312"/>
          <w:snapToGrid w:val="0"/>
          <w:color w:val="000000"/>
          <w:sz w:val="32"/>
          <w:szCs w:val="32"/>
          <w:highlight w:val="none"/>
          <w:lang w:eastAsia="zh-CN"/>
        </w:rPr>
        <w:t>）</w:t>
      </w:r>
      <w:r>
        <w:rPr>
          <w:rFonts w:hint="eastAsia" w:ascii="仿宋_GB2312" w:hAnsi="仿宋_GB2312" w:eastAsia="仿宋_GB2312" w:cs="仿宋_GB2312"/>
          <w:snapToGrid w:val="0"/>
          <w:color w:val="000000"/>
          <w:sz w:val="32"/>
          <w:szCs w:val="32"/>
          <w:highlight w:val="none"/>
        </w:rPr>
        <w:t>建立</w:t>
      </w:r>
      <w:r>
        <w:rPr>
          <w:rFonts w:hint="eastAsia" w:ascii="仿宋_GB2312" w:hAnsi="仿宋_GB2312" w:eastAsia="仿宋_GB2312" w:cs="仿宋_GB2312"/>
          <w:b w:val="0"/>
          <w:bCs w:val="0"/>
          <w:snapToGrid w:val="0"/>
          <w:color w:val="000000"/>
          <w:kern w:val="2"/>
          <w:sz w:val="32"/>
          <w:szCs w:val="32"/>
          <w:highlight w:val="none"/>
          <w:lang w:val="en-US" w:eastAsia="zh-CN" w:bidi="ar-SA"/>
        </w:rPr>
        <w:t>并执行</w:t>
      </w:r>
      <w:r>
        <w:rPr>
          <w:rFonts w:hint="eastAsia" w:ascii="仿宋_GB2312" w:hAnsi="仿宋_GB2312" w:eastAsia="仿宋_GB2312" w:cs="仿宋_GB2312"/>
          <w:snapToGrid w:val="0"/>
          <w:color w:val="000000"/>
          <w:sz w:val="32"/>
          <w:szCs w:val="32"/>
          <w:highlight w:val="none"/>
        </w:rPr>
        <w:t>加工过程微生物监控制度。应</w:t>
      </w:r>
      <w:r>
        <w:rPr>
          <w:rFonts w:hint="eastAsia" w:ascii="仿宋_GB2312" w:hAnsi="仿宋_GB2312" w:eastAsia="仿宋_GB2312" w:cs="仿宋_GB2312"/>
          <w:snapToGrid w:val="0"/>
          <w:color w:val="000000"/>
          <w:sz w:val="32"/>
          <w:szCs w:val="32"/>
          <w:highlight w:val="none"/>
          <w:lang w:eastAsia="zh-CN"/>
        </w:rPr>
        <w:t>对</w:t>
      </w:r>
      <w:r>
        <w:rPr>
          <w:rFonts w:hint="eastAsia" w:ascii="仿宋_GB2312" w:hAnsi="仿宋_GB2312" w:eastAsia="仿宋_GB2312" w:cs="仿宋_GB2312"/>
          <w:snapToGrid w:val="0"/>
          <w:color w:val="000000"/>
          <w:sz w:val="32"/>
          <w:szCs w:val="32"/>
          <w:highlight w:val="none"/>
        </w:rPr>
        <w:t>生产环境和过程产品</w:t>
      </w:r>
      <w:r>
        <w:rPr>
          <w:rFonts w:hint="eastAsia" w:ascii="仿宋_GB2312" w:hAnsi="仿宋_GB2312" w:eastAsia="仿宋_GB2312" w:cs="仿宋_GB2312"/>
          <w:snapToGrid w:val="0"/>
          <w:color w:val="000000"/>
          <w:sz w:val="32"/>
          <w:szCs w:val="32"/>
          <w:highlight w:val="none"/>
          <w:lang w:eastAsia="zh-CN"/>
        </w:rPr>
        <w:t>开展</w:t>
      </w:r>
      <w:r>
        <w:rPr>
          <w:rFonts w:hint="eastAsia" w:ascii="仿宋_GB2312" w:hAnsi="仿宋_GB2312" w:eastAsia="仿宋_GB2312" w:cs="仿宋_GB2312"/>
          <w:snapToGrid w:val="0"/>
          <w:color w:val="000000"/>
          <w:sz w:val="32"/>
          <w:szCs w:val="32"/>
          <w:highlight w:val="none"/>
        </w:rPr>
        <w:t>微生物监控。结合冷冻饮品生产工艺，参照《食品安全国家标准</w:t>
      </w:r>
      <w:r>
        <w:rPr>
          <w:rFonts w:hint="eastAsia" w:ascii="仿宋_GB2312" w:hAnsi="仿宋_GB2312" w:eastAsia="仿宋_GB2312" w:cs="仿宋_GB2312"/>
          <w:snapToGrid w:val="0"/>
          <w:color w:val="000000"/>
          <w:sz w:val="32"/>
          <w:szCs w:val="32"/>
          <w:highlight w:val="none"/>
          <w:lang w:val="en-US" w:eastAsia="zh-CN"/>
        </w:rPr>
        <w:t xml:space="preserve"> </w:t>
      </w:r>
      <w:r>
        <w:rPr>
          <w:rFonts w:hint="eastAsia" w:ascii="仿宋_GB2312" w:hAnsi="仿宋_GB2312" w:eastAsia="仿宋_GB2312" w:cs="仿宋_GB2312"/>
          <w:snapToGrid w:val="0"/>
          <w:color w:val="000000"/>
          <w:sz w:val="32"/>
          <w:szCs w:val="32"/>
          <w:highlight w:val="none"/>
        </w:rPr>
        <w:t>食品生产通用卫生规范》（GB 14881）附录《食品生产过程的微生物监控程序指南》，微生物监控程序应包括：微生物监控指标及限值、取样点、监控频率、监控指标限值、取样和检测方法、评判原则和整改措施等。</w:t>
      </w:r>
    </w:p>
    <w:p w14:paraId="76AA607C">
      <w:pPr>
        <w:keepNext w:val="0"/>
        <w:keepLines w:val="0"/>
        <w:pageBreakBefore w:val="0"/>
        <w:widowControl w:val="0"/>
        <w:suppressLineNumbers w:val="0"/>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eastAsia="黑体" w:cs="黑体"/>
          <w:b w:val="0"/>
          <w:bCs w:val="0"/>
          <w:snapToGrid w:val="0"/>
          <w:color w:val="000000"/>
          <w:kern w:val="2"/>
          <w:sz w:val="32"/>
          <w:szCs w:val="32"/>
          <w:highlight w:val="none"/>
          <w:lang w:val="en-US" w:eastAsia="zh-CN" w:bidi="ar-SA"/>
        </w:rPr>
      </w:pPr>
    </w:p>
    <w:p w14:paraId="5BB2E496">
      <w:pPr>
        <w:pStyle w:val="6"/>
        <w:keepNext w:val="0"/>
        <w:keepLines w:val="0"/>
        <w:pageBreakBefore w:val="0"/>
        <w:widowControl w:val="0"/>
        <w:numPr>
          <w:ilvl w:val="0"/>
          <w:numId w:val="0"/>
        </w:numPr>
        <w:kinsoku/>
        <w:wordWrap/>
        <w:overflowPunct w:val="0"/>
        <w:topLinePunct w:val="0"/>
        <w:autoSpaceDE/>
        <w:autoSpaceDN/>
        <w:bidi w:val="0"/>
        <w:adjustRightInd w:val="0"/>
        <w:snapToGrid w:val="0"/>
        <w:spacing w:before="0" w:beforeAutospacing="0" w:afterAutospacing="0" w:line="594" w:lineRule="exact"/>
        <w:ind w:leftChars="0"/>
        <w:jc w:val="center"/>
        <w:textAlignment w:val="auto"/>
        <w:rPr>
          <w:rFonts w:hint="eastAsia" w:ascii="Times New Roman" w:hAnsi="Times New Roman" w:eastAsia="方正仿宋_GBK" w:cs="仿宋_GB2312"/>
          <w:b w:val="0"/>
          <w:bCs w:val="0"/>
          <w:snapToGrid w:val="0"/>
          <w:color w:val="000000"/>
          <w:kern w:val="2"/>
          <w:sz w:val="32"/>
          <w:szCs w:val="32"/>
          <w:highlight w:val="none"/>
          <w:lang w:val="en-US" w:eastAsia="zh-CN" w:bidi="ar-SA"/>
        </w:rPr>
      </w:pPr>
      <w:r>
        <w:rPr>
          <w:rFonts w:hint="eastAsia" w:eastAsia="黑体" w:cs="黑体"/>
          <w:b w:val="0"/>
          <w:bCs w:val="0"/>
          <w:snapToGrid w:val="0"/>
          <w:color w:val="000000"/>
          <w:kern w:val="2"/>
          <w:sz w:val="32"/>
          <w:szCs w:val="32"/>
          <w:highlight w:val="none"/>
          <w:lang w:val="en-US" w:eastAsia="zh-CN" w:bidi="ar-SA"/>
        </w:rPr>
        <w:t xml:space="preserve">第七章  </w:t>
      </w:r>
      <w:r>
        <w:rPr>
          <w:rFonts w:hint="eastAsia" w:ascii="Times New Roman" w:hAnsi="Times New Roman" w:eastAsia="黑体" w:cs="黑体"/>
          <w:b w:val="0"/>
          <w:bCs w:val="0"/>
          <w:snapToGrid w:val="0"/>
          <w:color w:val="000000"/>
          <w:kern w:val="2"/>
          <w:sz w:val="32"/>
          <w:szCs w:val="32"/>
          <w:highlight w:val="none"/>
          <w:lang w:val="en-US" w:eastAsia="zh-CN" w:bidi="ar-SA"/>
        </w:rPr>
        <w:t>试制产品检验</w:t>
      </w:r>
    </w:p>
    <w:p w14:paraId="11243894">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cs="仿宋_GB2312"/>
          <w:snapToGrid w:val="0"/>
          <w:color w:val="000000"/>
          <w:highlight w:val="none"/>
        </w:rPr>
      </w:pPr>
      <w:r>
        <w:rPr>
          <w:rFonts w:hint="eastAsia" w:ascii="Times New Roman" w:hAnsi="Times New Roman" w:eastAsia="黑体" w:cs="黑体"/>
          <w:snapToGrid w:val="0"/>
          <w:color w:val="000000"/>
          <w:highlight w:val="none"/>
          <w:lang w:eastAsia="zh-CN"/>
        </w:rPr>
        <w:t>第三十九条</w:t>
      </w:r>
      <w:r>
        <w:rPr>
          <w:rFonts w:hint="eastAsia" w:ascii="Times New Roman" w:hAnsi="Times New Roman" w:eastAsia="黑体" w:cs="黑体"/>
          <w:snapToGrid w:val="0"/>
          <w:color w:val="000000"/>
          <w:highlight w:val="none"/>
          <w:lang w:val="en-US" w:eastAsia="zh-CN"/>
        </w:rPr>
        <w:t xml:space="preserve">  </w:t>
      </w:r>
      <w:r>
        <w:rPr>
          <w:rFonts w:hint="eastAsia" w:ascii="Times New Roman" w:hAnsi="Times New Roman" w:cs="仿宋_GB2312"/>
          <w:snapToGrid w:val="0"/>
          <w:color w:val="auto"/>
          <w:kern w:val="2"/>
          <w:highlight w:val="none"/>
        </w:rPr>
        <w:t>按企业所申报冷冻饮品的产品品种明细</w:t>
      </w:r>
      <w:r>
        <w:rPr>
          <w:rFonts w:hint="eastAsia" w:ascii="Times New Roman" w:hAnsi="Times New Roman" w:cs="仿宋_GB2312"/>
          <w:snapToGrid w:val="0"/>
          <w:color w:val="auto"/>
          <w:kern w:val="2"/>
          <w:highlight w:val="none"/>
          <w:lang w:eastAsia="zh-CN"/>
        </w:rPr>
        <w:t>、</w:t>
      </w:r>
      <w:r>
        <w:rPr>
          <w:rFonts w:hint="eastAsia" w:ascii="Times New Roman" w:hAnsi="Times New Roman" w:cs="仿宋_GB2312"/>
          <w:snapToGrid w:val="0"/>
          <w:color w:val="auto"/>
          <w:kern w:val="2"/>
          <w:highlight w:val="none"/>
          <w:lang w:val="en-US" w:eastAsia="zh-CN"/>
        </w:rPr>
        <w:t>生产工艺</w:t>
      </w:r>
      <w:r>
        <w:rPr>
          <w:rFonts w:hint="eastAsia" w:ascii="Times New Roman" w:hAnsi="Times New Roman" w:cs="仿宋_GB2312"/>
          <w:snapToGrid w:val="0"/>
          <w:color w:val="auto"/>
          <w:szCs w:val="32"/>
          <w:highlight w:val="none"/>
        </w:rPr>
        <w:t>和执行标准</w:t>
      </w:r>
      <w:r>
        <w:rPr>
          <w:rFonts w:hint="eastAsia" w:ascii="Times New Roman" w:hAnsi="Times New Roman" w:cs="仿宋_GB2312"/>
          <w:snapToGrid w:val="0"/>
          <w:color w:val="auto"/>
          <w:szCs w:val="32"/>
          <w:highlight w:val="none"/>
          <w:lang w:eastAsia="zh-CN"/>
        </w:rPr>
        <w:t>，</w:t>
      </w:r>
      <w:r>
        <w:rPr>
          <w:rFonts w:hint="eastAsia" w:ascii="Times New Roman" w:hAnsi="Times New Roman" w:cs="仿宋_GB2312"/>
          <w:snapToGrid w:val="0"/>
          <w:color w:val="auto"/>
          <w:kern w:val="2"/>
          <w:highlight w:val="none"/>
        </w:rPr>
        <w:t>提供</w:t>
      </w:r>
      <w:r>
        <w:rPr>
          <w:rFonts w:hint="eastAsia" w:ascii="Times New Roman" w:hAnsi="Times New Roman" w:cs="仿宋_GB2312"/>
          <w:snapToGrid w:val="0"/>
          <w:color w:val="auto"/>
          <w:kern w:val="2"/>
          <w:highlight w:val="none"/>
          <w:lang w:val="en-US" w:eastAsia="zh-CN"/>
        </w:rPr>
        <w:t>同一品种、同一批次的</w:t>
      </w:r>
      <w:r>
        <w:rPr>
          <w:rFonts w:hint="eastAsia" w:ascii="Times New Roman" w:hAnsi="Times New Roman" w:cs="仿宋_GB2312"/>
          <w:snapToGrid w:val="0"/>
          <w:color w:val="auto"/>
          <w:kern w:val="2"/>
          <w:highlight w:val="none"/>
        </w:rPr>
        <w:t>试制</w:t>
      </w:r>
      <w:r>
        <w:rPr>
          <w:rFonts w:hint="eastAsia" w:ascii="Times New Roman" w:hAnsi="Times New Roman" w:cs="仿宋_GB2312"/>
          <w:snapToGrid w:val="0"/>
          <w:color w:val="auto"/>
          <w:kern w:val="2"/>
          <w:highlight w:val="none"/>
          <w:lang w:val="en-US" w:eastAsia="zh-CN"/>
        </w:rPr>
        <w:t>产品</w:t>
      </w:r>
      <w:r>
        <w:rPr>
          <w:rFonts w:hint="eastAsia" w:ascii="Times New Roman" w:hAnsi="Times New Roman" w:cs="仿宋_GB2312"/>
          <w:snapToGrid w:val="0"/>
          <w:color w:val="auto"/>
          <w:kern w:val="2"/>
          <w:highlight w:val="none"/>
        </w:rPr>
        <w:t>检验合格报告，</w:t>
      </w:r>
      <w:r>
        <w:rPr>
          <w:rFonts w:hint="eastAsia" w:ascii="Times New Roman" w:hAnsi="Times New Roman" w:cs="仿宋_GB2312"/>
          <w:snapToGrid w:val="0"/>
          <w:color w:val="000000"/>
          <w:kern w:val="2"/>
          <w:highlight w:val="none"/>
        </w:rPr>
        <w:t>企业应对提供的检验报告真实性负责</w:t>
      </w:r>
      <w:r>
        <w:rPr>
          <w:rFonts w:hint="eastAsia" w:ascii="Times New Roman" w:hAnsi="Times New Roman" w:cs="仿宋_GB2312"/>
          <w:snapToGrid w:val="0"/>
          <w:color w:val="000000"/>
          <w:highlight w:val="none"/>
        </w:rPr>
        <w:t>。</w:t>
      </w:r>
    </w:p>
    <w:p w14:paraId="42E43DD6">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cs="仿宋_GB2312"/>
          <w:snapToGrid w:val="0"/>
          <w:color w:val="000000"/>
          <w:highlight w:val="none"/>
        </w:rPr>
      </w:pPr>
      <w:r>
        <w:rPr>
          <w:rFonts w:hint="eastAsia" w:ascii="Times New Roman" w:hAnsi="Times New Roman" w:eastAsia="黑体" w:cs="黑体"/>
          <w:snapToGrid w:val="0"/>
          <w:color w:val="000000"/>
          <w:highlight w:val="none"/>
          <w:lang w:eastAsia="zh-CN"/>
        </w:rPr>
        <w:t>第四十条</w:t>
      </w:r>
      <w:r>
        <w:rPr>
          <w:rFonts w:hint="eastAsia" w:ascii="Times New Roman" w:hAnsi="Times New Roman" w:eastAsia="黑体" w:cs="黑体"/>
          <w:snapToGrid w:val="0"/>
          <w:color w:val="000000"/>
          <w:highlight w:val="none"/>
          <w:lang w:val="en-US" w:eastAsia="zh-CN"/>
        </w:rPr>
        <w:t xml:space="preserve">  </w:t>
      </w:r>
      <w:r>
        <w:rPr>
          <w:rFonts w:hint="eastAsia" w:ascii="Times New Roman" w:hAnsi="Times New Roman" w:cs="仿宋_GB2312"/>
          <w:snapToGrid w:val="0"/>
          <w:color w:val="000000"/>
          <w:highlight w:val="none"/>
        </w:rPr>
        <w:t>检验项目应符合相应的食品安全国家标准及企业明示的产品执行标准，包括国家标准、行业标准、地方标准、企业标准等及国务院卫生行政部门的相关公告的要求。</w:t>
      </w:r>
    </w:p>
    <w:p w14:paraId="6A56E978">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before="0" w:after="0" w:line="594" w:lineRule="exact"/>
        <w:ind w:leftChars="0"/>
        <w:jc w:val="both"/>
        <w:textAlignment w:val="auto"/>
        <w:rPr>
          <w:rFonts w:hint="eastAsia" w:ascii="Times New Roman" w:hAnsi="Times New Roman" w:eastAsia="黑体" w:cs="黑体"/>
          <w:b w:val="0"/>
          <w:bCs w:val="0"/>
          <w:snapToGrid w:val="0"/>
          <w:color w:val="000000"/>
          <w:kern w:val="2"/>
          <w:sz w:val="32"/>
          <w:szCs w:val="32"/>
          <w:highlight w:val="none"/>
          <w:lang w:val="en-US" w:eastAsia="zh-CN" w:bidi="ar-SA"/>
        </w:rPr>
      </w:pPr>
    </w:p>
    <w:p w14:paraId="3FEDAA23">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before="0" w:after="0" w:line="594" w:lineRule="exact"/>
        <w:ind w:leftChars="0"/>
        <w:jc w:val="center"/>
        <w:textAlignment w:val="auto"/>
        <w:rPr>
          <w:rFonts w:hint="eastAsia" w:ascii="Times New Roman" w:hAnsi="Times New Roman" w:eastAsia="方正仿宋_GBK" w:cs="仿宋_GB2312"/>
          <w:b w:val="0"/>
          <w:bCs w:val="0"/>
          <w:snapToGrid w:val="0"/>
          <w:color w:val="000000"/>
          <w:highlight w:val="none"/>
        </w:rPr>
      </w:pPr>
      <w:r>
        <w:rPr>
          <w:rFonts w:hint="eastAsia" w:ascii="Times New Roman" w:hAnsi="Times New Roman" w:cs="黑体"/>
          <w:b w:val="0"/>
          <w:bCs w:val="0"/>
          <w:snapToGrid w:val="0"/>
          <w:color w:val="000000"/>
          <w:kern w:val="2"/>
          <w:sz w:val="32"/>
          <w:szCs w:val="32"/>
          <w:highlight w:val="none"/>
          <w:lang w:val="en-US" w:eastAsia="zh-CN" w:bidi="ar-SA"/>
        </w:rPr>
        <w:t xml:space="preserve">第八章  </w:t>
      </w:r>
      <w:r>
        <w:rPr>
          <w:rFonts w:hint="eastAsia" w:ascii="Times New Roman" w:hAnsi="Times New Roman" w:eastAsia="黑体" w:cs="黑体"/>
          <w:b w:val="0"/>
          <w:bCs w:val="0"/>
          <w:snapToGrid w:val="0"/>
          <w:color w:val="000000"/>
          <w:kern w:val="2"/>
          <w:sz w:val="32"/>
          <w:szCs w:val="32"/>
          <w:highlight w:val="none"/>
          <w:lang w:val="en-US" w:eastAsia="zh-CN" w:bidi="ar-SA"/>
        </w:rPr>
        <w:t>附  则</w:t>
      </w:r>
    </w:p>
    <w:p w14:paraId="2C864C07">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cs="仿宋_GB2312"/>
          <w:snapToGrid w:val="0"/>
          <w:color w:val="000000"/>
          <w:highlight w:val="none"/>
        </w:rPr>
      </w:pPr>
      <w:r>
        <w:rPr>
          <w:rFonts w:hint="eastAsia" w:ascii="Times New Roman" w:hAnsi="Times New Roman" w:eastAsia="黑体" w:cs="黑体"/>
          <w:snapToGrid w:val="0"/>
          <w:color w:val="000000"/>
          <w:highlight w:val="none"/>
          <w:lang w:eastAsia="zh-CN"/>
        </w:rPr>
        <w:t>第四十一条</w:t>
      </w:r>
      <w:r>
        <w:rPr>
          <w:rFonts w:hint="eastAsia" w:ascii="Times New Roman" w:hAnsi="Times New Roman" w:eastAsia="黑体" w:cs="黑体"/>
          <w:snapToGrid w:val="0"/>
          <w:color w:val="000000"/>
          <w:highlight w:val="none"/>
          <w:lang w:val="en-US" w:eastAsia="zh-CN"/>
        </w:rPr>
        <w:t xml:space="preserve">  </w:t>
      </w:r>
      <w:r>
        <w:rPr>
          <w:rFonts w:hint="eastAsia" w:ascii="Times New Roman" w:hAnsi="Times New Roman" w:cs="仿宋_GB2312"/>
          <w:snapToGrid w:val="0"/>
          <w:color w:val="000000"/>
          <w:highlight w:val="none"/>
        </w:rPr>
        <w:t>本</w:t>
      </w:r>
      <w:r>
        <w:rPr>
          <w:rFonts w:hint="eastAsia" w:ascii="Times New Roman" w:hAnsi="Times New Roman" w:cs="仿宋_GB2312"/>
          <w:snapToGrid w:val="0"/>
          <w:color w:val="auto"/>
          <w:spacing w:val="0"/>
          <w:szCs w:val="32"/>
          <w:highlight w:val="none"/>
        </w:rPr>
        <w:t>《细则》</w:t>
      </w:r>
      <w:r>
        <w:rPr>
          <w:rFonts w:hint="eastAsia" w:ascii="Times New Roman" w:hAnsi="Times New Roman" w:cs="仿宋_GB2312"/>
          <w:snapToGrid w:val="0"/>
          <w:color w:val="000000"/>
          <w:highlight w:val="none"/>
        </w:rPr>
        <w:t>由</w:t>
      </w:r>
      <w:r>
        <w:rPr>
          <w:rFonts w:hint="eastAsia" w:ascii="Times New Roman" w:hAnsi="Times New Roman" w:cs="仿宋_GB2312"/>
          <w:snapToGrid w:val="0"/>
          <w:color w:val="000000"/>
          <w:spacing w:val="0"/>
          <w:kern w:val="2"/>
          <w:highlight w:val="none"/>
        </w:rPr>
        <w:t>国家市场监督管理总局</w:t>
      </w:r>
      <w:r>
        <w:rPr>
          <w:rFonts w:hint="eastAsia" w:ascii="Times New Roman" w:hAnsi="Times New Roman" w:cs="仿宋_GB2312"/>
          <w:snapToGrid w:val="0"/>
          <w:color w:val="000000"/>
          <w:highlight w:val="none"/>
        </w:rPr>
        <w:t>负责解释。</w:t>
      </w:r>
    </w:p>
    <w:p w14:paraId="5C10CFE3">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cs="仿宋_GB2312"/>
          <w:snapToGrid w:val="0"/>
          <w:color w:val="000000"/>
          <w:highlight w:val="none"/>
        </w:rPr>
      </w:pPr>
      <w:r>
        <w:rPr>
          <w:rFonts w:hint="eastAsia" w:ascii="Times New Roman" w:hAnsi="Times New Roman" w:eastAsia="黑体" w:cs="黑体"/>
          <w:snapToGrid w:val="0"/>
          <w:color w:val="000000"/>
          <w:highlight w:val="none"/>
          <w:lang w:eastAsia="zh-CN"/>
        </w:rPr>
        <w:t>第四十二条</w:t>
      </w:r>
      <w:r>
        <w:rPr>
          <w:rFonts w:hint="eastAsia" w:ascii="Times New Roman" w:hAnsi="Times New Roman" w:eastAsia="黑体" w:cs="黑体"/>
          <w:snapToGrid w:val="0"/>
          <w:color w:val="000000"/>
          <w:highlight w:val="none"/>
          <w:lang w:val="en-US" w:eastAsia="zh-CN"/>
        </w:rPr>
        <w:t xml:space="preserve">  </w:t>
      </w:r>
      <w:r>
        <w:rPr>
          <w:rFonts w:hint="eastAsia" w:ascii="Times New Roman" w:hAnsi="Times New Roman" w:cs="仿宋_GB2312"/>
          <w:snapToGrid w:val="0"/>
          <w:color w:val="auto"/>
          <w:spacing w:val="0"/>
          <w:szCs w:val="32"/>
          <w:highlight w:val="none"/>
        </w:rPr>
        <w:t>本《细则》自发布之日起</w:t>
      </w:r>
      <w:r>
        <w:rPr>
          <w:rFonts w:hint="eastAsia" w:ascii="Times New Roman" w:hAnsi="Times New Roman" w:cs="仿宋_GB2312"/>
          <w:snapToGrid w:val="0"/>
          <w:color w:val="auto"/>
          <w:spacing w:val="0"/>
          <w:szCs w:val="32"/>
          <w:highlight w:val="none"/>
          <w:lang w:val="en-US" w:eastAsia="zh-CN"/>
        </w:rPr>
        <w:t>施行</w:t>
      </w:r>
      <w:r>
        <w:rPr>
          <w:rFonts w:hint="eastAsia" w:ascii="Times New Roman" w:hAnsi="Times New Roman" w:cs="仿宋_GB2312"/>
          <w:snapToGrid w:val="0"/>
          <w:color w:val="auto"/>
          <w:spacing w:val="0"/>
          <w:szCs w:val="32"/>
          <w:highlight w:val="none"/>
        </w:rPr>
        <w:t>，</w:t>
      </w:r>
      <w:r>
        <w:rPr>
          <w:rFonts w:hint="eastAsia" w:ascii="Times New Roman" w:hAnsi="Times New Roman" w:cs="仿宋_GB2312"/>
          <w:snapToGrid w:val="0"/>
          <w:color w:val="000000"/>
          <w:highlight w:val="none"/>
        </w:rPr>
        <w:t>原《</w:t>
      </w:r>
      <w:r>
        <w:rPr>
          <w:rFonts w:hint="eastAsia" w:ascii="Times New Roman" w:hAnsi="Times New Roman" w:cs="仿宋_GB2312"/>
          <w:snapToGrid w:val="0"/>
          <w:color w:val="000000"/>
          <w:kern w:val="2"/>
          <w:highlight w:val="none"/>
        </w:rPr>
        <w:t>冷冻饮品</w:t>
      </w:r>
      <w:r>
        <w:rPr>
          <w:rFonts w:hint="eastAsia" w:ascii="Times New Roman" w:hAnsi="Times New Roman" w:cs="仿宋_GB2312"/>
          <w:snapToGrid w:val="0"/>
          <w:color w:val="000000"/>
          <w:highlight w:val="none"/>
        </w:rPr>
        <w:t>生产许可证</w:t>
      </w:r>
      <w:r>
        <w:rPr>
          <w:rFonts w:hint="eastAsia" w:ascii="Times New Roman" w:hAnsi="Times New Roman" w:cs="仿宋_GB2312"/>
          <w:snapToGrid w:val="0"/>
          <w:color w:val="000000"/>
          <w:highlight w:val="none"/>
          <w:lang w:val="en-US" w:eastAsia="zh-CN"/>
        </w:rPr>
        <w:t>审查</w:t>
      </w:r>
      <w:r>
        <w:rPr>
          <w:rFonts w:hint="eastAsia" w:ascii="Times New Roman" w:hAnsi="Times New Roman" w:cs="仿宋_GB2312"/>
          <w:snapToGrid w:val="0"/>
          <w:color w:val="000000"/>
          <w:highlight w:val="none"/>
        </w:rPr>
        <w:t>细则》作废。</w:t>
      </w:r>
    </w:p>
    <w:p w14:paraId="74C70058">
      <w:pPr>
        <w:pStyle w:val="7"/>
        <w:keepNext w:val="0"/>
        <w:keepLines w:val="0"/>
        <w:pageBreakBefore w:val="0"/>
        <w:widowControl w:val="0"/>
        <w:numPr>
          <w:ilvl w:val="0"/>
          <w:numId w:val="0"/>
        </w:numPr>
        <w:kinsoku/>
        <w:wordWrap/>
        <w:overflowPunct w:val="0"/>
        <w:topLinePunct w:val="0"/>
        <w:autoSpaceDE/>
        <w:autoSpaceDN/>
        <w:bidi w:val="0"/>
        <w:adjustRightInd w:val="0"/>
        <w:snapToGrid w:val="0"/>
        <w:spacing w:line="594" w:lineRule="exact"/>
        <w:ind w:left="0" w:leftChars="0" w:firstLine="640" w:firstLineChars="200"/>
        <w:jc w:val="left"/>
        <w:textAlignment w:val="auto"/>
        <w:rPr>
          <w:rFonts w:hint="eastAsia" w:ascii="Times New Roman" w:hAnsi="Times New Roman" w:cs="仿宋_GB2312"/>
          <w:snapToGrid w:val="0"/>
          <w:color w:val="000000"/>
          <w:highlight w:val="none"/>
        </w:rPr>
      </w:pPr>
    </w:p>
    <w:p w14:paraId="60E24A1E">
      <w:pPr>
        <w:pStyle w:val="10"/>
        <w:keepNext w:val="0"/>
        <w:keepLines w:val="0"/>
        <w:pageBreakBefore w:val="0"/>
        <w:widowControl w:val="0"/>
        <w:kinsoku/>
        <w:wordWrap/>
        <w:overflowPunct w:val="0"/>
        <w:topLinePunct w:val="0"/>
        <w:autoSpaceDE/>
        <w:autoSpaceDN/>
        <w:bidi w:val="0"/>
        <w:adjustRightInd w:val="0"/>
        <w:snapToGrid w:val="0"/>
        <w:spacing w:before="0" w:after="0" w:line="594" w:lineRule="exact"/>
        <w:ind w:left="0" w:leftChars="0" w:firstLine="640" w:firstLineChars="200"/>
        <w:jc w:val="left"/>
        <w:textAlignment w:val="auto"/>
        <w:rPr>
          <w:rStyle w:val="15"/>
          <w:rFonts w:hint="eastAsia" w:ascii="仿宋_GB2312" w:hAnsi="仿宋_GB2312" w:eastAsia="仿宋_GB2312" w:cs="仿宋_GB2312"/>
          <w:b w:val="0"/>
          <w:bCs w:val="0"/>
          <w:snapToGrid w:val="0"/>
          <w:color w:val="auto"/>
          <w:kern w:val="2"/>
          <w:sz w:val="32"/>
          <w:szCs w:val="32"/>
          <w:highlight w:val="none"/>
          <w:lang w:val="en-US" w:eastAsia="zh-CN"/>
        </w:rPr>
      </w:pPr>
      <w:r>
        <w:rPr>
          <w:rStyle w:val="15"/>
          <w:rFonts w:hint="eastAsia" w:ascii="仿宋_GB2312" w:hAnsi="仿宋_GB2312" w:eastAsia="仿宋_GB2312" w:cs="仿宋_GB2312"/>
          <w:b w:val="0"/>
          <w:bCs w:val="0"/>
          <w:snapToGrid w:val="0"/>
          <w:color w:val="auto"/>
          <w:kern w:val="2"/>
          <w:sz w:val="32"/>
          <w:szCs w:val="32"/>
          <w:highlight w:val="none"/>
          <w:lang w:eastAsia="zh-CN"/>
        </w:rPr>
        <w:t>附：</w:t>
      </w:r>
      <w:r>
        <w:rPr>
          <w:rStyle w:val="15"/>
          <w:rFonts w:hint="eastAsia" w:ascii="仿宋_GB2312" w:hAnsi="仿宋_GB2312" w:eastAsia="仿宋_GB2312" w:cs="仿宋_GB2312"/>
          <w:b w:val="0"/>
          <w:bCs w:val="0"/>
          <w:snapToGrid w:val="0"/>
          <w:color w:val="auto"/>
          <w:kern w:val="2"/>
          <w:sz w:val="32"/>
          <w:szCs w:val="32"/>
          <w:highlight w:val="none"/>
          <w:lang w:val="en-US" w:eastAsia="zh-CN"/>
        </w:rPr>
        <w:t>1. 冷冻饮品生产设备设施和工艺流程</w:t>
      </w:r>
    </w:p>
    <w:p w14:paraId="47996553">
      <w:pPr>
        <w:pStyle w:val="10"/>
        <w:keepNext w:val="0"/>
        <w:keepLines w:val="0"/>
        <w:pageBreakBefore w:val="0"/>
        <w:widowControl w:val="0"/>
        <w:kinsoku/>
        <w:wordWrap/>
        <w:overflowPunct w:val="0"/>
        <w:topLinePunct w:val="0"/>
        <w:autoSpaceDE/>
        <w:autoSpaceDN/>
        <w:bidi w:val="0"/>
        <w:adjustRightInd w:val="0"/>
        <w:snapToGrid w:val="0"/>
        <w:spacing w:before="0" w:after="0" w:line="594" w:lineRule="exact"/>
        <w:ind w:firstLine="1280" w:firstLineChars="400"/>
        <w:jc w:val="left"/>
        <w:textAlignment w:val="auto"/>
        <w:rPr>
          <w:rStyle w:val="15"/>
          <w:rFonts w:hint="eastAsia" w:ascii="仿宋_GB2312" w:hAnsi="仿宋_GB2312" w:eastAsia="仿宋_GB2312" w:cs="仿宋_GB2312"/>
          <w:b w:val="0"/>
          <w:bCs w:val="0"/>
          <w:snapToGrid w:val="0"/>
          <w:color w:val="auto"/>
          <w:kern w:val="2"/>
          <w:sz w:val="32"/>
          <w:szCs w:val="32"/>
          <w:highlight w:val="none"/>
          <w:lang w:val="en-US" w:eastAsia="zh-CN"/>
        </w:rPr>
      </w:pPr>
      <w:r>
        <w:rPr>
          <w:rStyle w:val="15"/>
          <w:rFonts w:hint="eastAsia" w:ascii="仿宋_GB2312" w:hAnsi="仿宋_GB2312" w:eastAsia="仿宋_GB2312" w:cs="仿宋_GB2312"/>
          <w:b w:val="0"/>
          <w:bCs w:val="0"/>
          <w:snapToGrid w:val="0"/>
          <w:color w:val="auto"/>
          <w:kern w:val="2"/>
          <w:sz w:val="32"/>
          <w:szCs w:val="32"/>
          <w:highlight w:val="none"/>
          <w:lang w:val="en-US" w:eastAsia="zh-CN"/>
        </w:rPr>
        <w:t>2. 冷冻饮品生产涉及的主要标准</w:t>
      </w:r>
    </w:p>
    <w:p w14:paraId="0D45791F">
      <w:pPr>
        <w:pStyle w:val="3"/>
        <w:keepNext w:val="0"/>
        <w:keepLines w:val="0"/>
        <w:pageBreakBefore w:val="0"/>
        <w:widowControl w:val="0"/>
        <w:kinsoku/>
        <w:wordWrap/>
        <w:overflowPunct w:val="0"/>
        <w:topLinePunct w:val="0"/>
        <w:autoSpaceDE/>
        <w:autoSpaceDN/>
        <w:bidi w:val="0"/>
        <w:adjustRightInd w:val="0"/>
        <w:snapToGrid w:val="0"/>
        <w:spacing w:line="594" w:lineRule="exact"/>
        <w:ind w:left="1059" w:leftChars="331" w:firstLine="220" w:firstLineChars="69"/>
        <w:jc w:val="left"/>
        <w:textAlignment w:val="auto"/>
        <w:rPr>
          <w:rStyle w:val="15"/>
          <w:rFonts w:hint="eastAsia" w:ascii="仿宋_GB2312" w:hAnsi="仿宋_GB2312" w:eastAsia="仿宋_GB2312" w:cs="仿宋_GB2312"/>
          <w:b w:val="0"/>
          <w:bCs w:val="0"/>
          <w:snapToGrid w:val="0"/>
          <w:color w:val="auto"/>
          <w:kern w:val="2"/>
          <w:sz w:val="32"/>
          <w:szCs w:val="32"/>
          <w:highlight w:val="none"/>
          <w:lang w:eastAsia="zh-CN"/>
        </w:rPr>
      </w:pPr>
      <w:r>
        <w:rPr>
          <w:rStyle w:val="15"/>
          <w:rFonts w:hint="eastAsia" w:ascii="仿宋_GB2312" w:hAnsi="仿宋_GB2312" w:eastAsia="仿宋_GB2312" w:cs="仿宋_GB2312"/>
          <w:b w:val="0"/>
          <w:bCs w:val="0"/>
          <w:snapToGrid w:val="0"/>
          <w:color w:val="auto"/>
          <w:kern w:val="2"/>
          <w:sz w:val="32"/>
          <w:szCs w:val="32"/>
          <w:highlight w:val="none"/>
          <w:lang w:val="en-US" w:eastAsia="zh-CN"/>
        </w:rPr>
        <w:t xml:space="preserve">3. </w:t>
      </w:r>
      <w:r>
        <w:rPr>
          <w:rStyle w:val="15"/>
          <w:rFonts w:hint="eastAsia" w:ascii="仿宋_GB2312" w:hAnsi="仿宋_GB2312" w:eastAsia="仿宋_GB2312" w:cs="仿宋_GB2312"/>
          <w:b w:val="0"/>
          <w:bCs w:val="0"/>
          <w:snapToGrid w:val="0"/>
          <w:color w:val="auto"/>
          <w:kern w:val="2"/>
          <w:sz w:val="32"/>
          <w:szCs w:val="32"/>
          <w:highlight w:val="none"/>
          <w:lang w:eastAsia="zh-CN"/>
        </w:rPr>
        <w:t>冷冻饮品</w:t>
      </w:r>
      <w:r>
        <w:rPr>
          <w:rStyle w:val="15"/>
          <w:rFonts w:hint="eastAsia" w:ascii="仿宋_GB2312" w:hAnsi="仿宋_GB2312" w:eastAsia="仿宋_GB2312" w:cs="仿宋_GB2312"/>
          <w:b w:val="0"/>
          <w:bCs w:val="0"/>
          <w:snapToGrid w:val="0"/>
          <w:color w:val="auto"/>
          <w:kern w:val="2"/>
          <w:sz w:val="32"/>
          <w:szCs w:val="32"/>
          <w:highlight w:val="none"/>
          <w:lang w:val="en-US" w:eastAsia="zh-CN"/>
        </w:rPr>
        <w:t>涉及</w:t>
      </w:r>
      <w:r>
        <w:rPr>
          <w:rStyle w:val="15"/>
          <w:rFonts w:hint="eastAsia" w:ascii="仿宋_GB2312" w:hAnsi="仿宋_GB2312" w:eastAsia="仿宋_GB2312" w:cs="仿宋_GB2312"/>
          <w:b w:val="0"/>
          <w:bCs w:val="0"/>
          <w:snapToGrid w:val="0"/>
          <w:color w:val="auto"/>
          <w:kern w:val="2"/>
          <w:sz w:val="32"/>
          <w:szCs w:val="32"/>
          <w:highlight w:val="none"/>
          <w:lang w:eastAsia="zh-CN"/>
        </w:rPr>
        <w:t>的检验项目与方法</w:t>
      </w:r>
    </w:p>
    <w:p w14:paraId="073CBC53">
      <w:pPr>
        <w:keepNext w:val="0"/>
        <w:keepLines w:val="0"/>
        <w:pageBreakBefore w:val="0"/>
        <w:widowControl w:val="0"/>
        <w:kinsoku/>
        <w:wordWrap/>
        <w:overflowPunct w:val="0"/>
        <w:autoSpaceDE/>
        <w:autoSpaceDN/>
        <w:bidi w:val="0"/>
        <w:spacing w:line="594" w:lineRule="exact"/>
        <w:ind w:left="0" w:leftChars="0"/>
        <w:jc w:val="left"/>
        <w:textAlignment w:val="auto"/>
        <w:rPr>
          <w:rStyle w:val="15"/>
          <w:rFonts w:hint="eastAsia" w:ascii="Times New Roman" w:hAnsi="Times New Roman" w:eastAsia="仿宋_GB2312" w:cs="仿宋_GB2312"/>
          <w:b w:val="0"/>
          <w:bCs w:val="0"/>
          <w:snapToGrid w:val="0"/>
          <w:color w:val="auto"/>
          <w:kern w:val="2"/>
          <w:sz w:val="32"/>
          <w:szCs w:val="32"/>
          <w:highlight w:val="none"/>
          <w:lang w:eastAsia="zh-CN"/>
        </w:rPr>
      </w:pPr>
    </w:p>
    <w:p w14:paraId="3F00DAF0">
      <w:pPr>
        <w:pStyle w:val="2"/>
        <w:keepNext w:val="0"/>
        <w:keepLines w:val="0"/>
        <w:pageBreakBefore w:val="0"/>
        <w:widowControl w:val="0"/>
        <w:kinsoku/>
        <w:wordWrap/>
        <w:overflowPunct w:val="0"/>
        <w:autoSpaceDE/>
        <w:autoSpaceDN/>
        <w:bidi w:val="0"/>
        <w:spacing w:line="594" w:lineRule="exact"/>
        <w:ind w:left="0" w:leftChars="0"/>
        <w:jc w:val="left"/>
        <w:textAlignment w:val="auto"/>
        <w:rPr>
          <w:rFonts w:hint="eastAsia" w:ascii="Times New Roman" w:hAnsi="Times New Roman"/>
          <w:lang w:eastAsia="zh-CN"/>
        </w:rPr>
      </w:pPr>
    </w:p>
    <w:p w14:paraId="06B05968">
      <w:pPr>
        <w:pStyle w:val="7"/>
        <w:keepNext w:val="0"/>
        <w:keepLines w:val="0"/>
        <w:pageBreakBefore w:val="0"/>
        <w:widowControl w:val="0"/>
        <w:kinsoku/>
        <w:wordWrap/>
        <w:overflowPunct w:val="0"/>
        <w:autoSpaceDE/>
        <w:autoSpaceDN/>
        <w:bidi w:val="0"/>
        <w:spacing w:line="594" w:lineRule="exact"/>
        <w:ind w:left="0" w:leftChars="0"/>
        <w:jc w:val="left"/>
        <w:textAlignment w:val="auto"/>
        <w:outlineLvl w:val="2"/>
        <w:rPr>
          <w:rFonts w:hint="eastAsia" w:ascii="黑体" w:hAnsi="黑体" w:eastAsia="黑体" w:cs="黑体"/>
          <w:color w:val="auto"/>
          <w:highlight w:val="none"/>
        </w:rPr>
      </w:pPr>
      <w:r>
        <w:rPr>
          <w:rFonts w:hint="eastAsia" w:ascii="黑体" w:hAnsi="黑体" w:eastAsia="黑体" w:cs="黑体"/>
          <w:color w:val="auto"/>
          <w:highlight w:val="none"/>
        </w:rPr>
        <w:t>附1</w:t>
      </w:r>
    </w:p>
    <w:p w14:paraId="1F3C6C63">
      <w:pPr>
        <w:pStyle w:val="7"/>
        <w:keepNext w:val="0"/>
        <w:keepLines w:val="0"/>
        <w:pageBreakBefore w:val="0"/>
        <w:widowControl w:val="0"/>
        <w:kinsoku/>
        <w:wordWrap/>
        <w:overflowPunct w:val="0"/>
        <w:autoSpaceDE/>
        <w:autoSpaceDN/>
        <w:bidi w:val="0"/>
        <w:spacing w:line="594" w:lineRule="exact"/>
        <w:ind w:left="0" w:leftChars="0"/>
        <w:jc w:val="left"/>
        <w:textAlignment w:val="auto"/>
        <w:outlineLvl w:val="2"/>
        <w:rPr>
          <w:rFonts w:hint="eastAsia" w:ascii="黑体" w:hAnsi="黑体" w:eastAsia="黑体" w:cs="黑体"/>
          <w:color w:val="auto"/>
          <w:highlight w:val="none"/>
        </w:rPr>
      </w:pPr>
    </w:p>
    <w:p w14:paraId="58138A5E">
      <w:pPr>
        <w:pStyle w:val="7"/>
        <w:keepNext w:val="0"/>
        <w:keepLines w:val="0"/>
        <w:pageBreakBefore w:val="0"/>
        <w:widowControl w:val="0"/>
        <w:kinsoku/>
        <w:wordWrap/>
        <w:overflowPunct w:val="0"/>
        <w:topLinePunct w:val="0"/>
        <w:autoSpaceDE/>
        <w:autoSpaceDN/>
        <w:bidi w:val="0"/>
        <w:adjustRightInd w:val="0"/>
        <w:snapToGrid w:val="0"/>
        <w:spacing w:line="594" w:lineRule="exact"/>
        <w:ind w:left="0" w:leftChars="0"/>
        <w:jc w:val="center"/>
        <w:textAlignment w:val="auto"/>
        <w:outlineLvl w:val="2"/>
        <w:rPr>
          <w:rFonts w:hint="eastAsia" w:ascii="Times New Roman" w:hAnsi="Times New Roman" w:eastAsia="方正小标宋简体" w:cs="方正小标宋简体"/>
          <w:color w:val="auto"/>
          <w:sz w:val="44"/>
          <w:szCs w:val="44"/>
          <w:highlight w:val="none"/>
        </w:rPr>
      </w:pPr>
      <w:r>
        <w:rPr>
          <w:rFonts w:hint="eastAsia" w:ascii="Times New Roman" w:hAnsi="Times New Roman" w:eastAsia="方正小标宋简体" w:cs="方正小标宋简体"/>
          <w:color w:val="auto"/>
          <w:sz w:val="44"/>
          <w:szCs w:val="44"/>
          <w:highlight w:val="none"/>
        </w:rPr>
        <w:t>冷冻饮品</w:t>
      </w:r>
      <w:r>
        <w:rPr>
          <w:rFonts w:hint="eastAsia" w:ascii="Times New Roman" w:hAnsi="Times New Roman" w:eastAsia="方正小标宋简体" w:cs="方正小标宋简体"/>
          <w:color w:val="auto"/>
          <w:sz w:val="44"/>
          <w:szCs w:val="44"/>
          <w:highlight w:val="none"/>
          <w:lang w:val="en-US" w:eastAsia="zh-CN"/>
        </w:rPr>
        <w:t>主要</w:t>
      </w:r>
      <w:r>
        <w:rPr>
          <w:rFonts w:hint="eastAsia" w:ascii="Times New Roman" w:hAnsi="Times New Roman" w:eastAsia="方正小标宋简体" w:cs="方正小标宋简体"/>
          <w:color w:val="auto"/>
          <w:sz w:val="44"/>
          <w:szCs w:val="44"/>
          <w:highlight w:val="none"/>
        </w:rPr>
        <w:t>工艺流程</w:t>
      </w:r>
      <w:r>
        <w:rPr>
          <w:rFonts w:hint="eastAsia" w:ascii="Times New Roman" w:hAnsi="Times New Roman" w:eastAsia="方正小标宋简体" w:cs="方正小标宋简体"/>
          <w:color w:val="auto"/>
          <w:sz w:val="44"/>
          <w:szCs w:val="44"/>
          <w:highlight w:val="none"/>
          <w:lang w:val="en-US" w:eastAsia="zh-CN"/>
        </w:rPr>
        <w:t>和</w:t>
      </w:r>
      <w:r>
        <w:rPr>
          <w:rFonts w:hint="eastAsia" w:ascii="Times New Roman" w:hAnsi="Times New Roman" w:eastAsia="方正小标宋简体" w:cs="方正小标宋简体"/>
          <w:color w:val="auto"/>
          <w:sz w:val="44"/>
          <w:szCs w:val="44"/>
          <w:highlight w:val="none"/>
        </w:rPr>
        <w:t>生产设备设施</w:t>
      </w:r>
    </w:p>
    <w:tbl>
      <w:tblPr>
        <w:tblStyle w:val="11"/>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57" w:type="dxa"/>
          <w:bottom w:w="57" w:type="dxa"/>
          <w:right w:w="57" w:type="dxa"/>
        </w:tblCellMar>
      </w:tblPr>
      <w:tblGrid>
        <w:gridCol w:w="604"/>
        <w:gridCol w:w="1112"/>
        <w:gridCol w:w="671"/>
        <w:gridCol w:w="1182"/>
        <w:gridCol w:w="632"/>
        <w:gridCol w:w="1140"/>
        <w:gridCol w:w="654"/>
        <w:gridCol w:w="1211"/>
        <w:gridCol w:w="670"/>
        <w:gridCol w:w="1196"/>
      </w:tblGrid>
      <w:tr w14:paraId="7C481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cantSplit/>
          <w:trHeight w:val="431" w:hRule="atLeast"/>
          <w:tblHeader/>
          <w:jc w:val="center"/>
        </w:trPr>
        <w:tc>
          <w:tcPr>
            <w:tcW w:w="1694" w:type="dxa"/>
            <w:gridSpan w:val="2"/>
            <w:noWrap w:val="0"/>
            <w:vAlign w:val="center"/>
          </w:tcPr>
          <w:p w14:paraId="3A9FF1F6">
            <w:pPr>
              <w:keepNext w:val="0"/>
              <w:keepLines w:val="0"/>
              <w:pageBreakBefore w:val="0"/>
              <w:widowControl w:val="0"/>
              <w:kinsoku/>
              <w:wordWrap/>
              <w:overflowPunct w:val="0"/>
              <w:autoSpaceDE/>
              <w:autoSpaceDN/>
              <w:bidi w:val="0"/>
              <w:adjustRightInd w:val="0"/>
              <w:snapToGrid w:val="0"/>
              <w:spacing w:line="594" w:lineRule="exact"/>
              <w:ind w:left="0" w:leftChars="0"/>
              <w:contextualSpacing/>
              <w:jc w:val="center"/>
              <w:textAlignment w:val="auto"/>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kern w:val="0"/>
                <w:sz w:val="24"/>
                <w:szCs w:val="24"/>
                <w:highlight w:val="none"/>
              </w:rPr>
              <w:t>冰淇淋、雪糕</w:t>
            </w:r>
          </w:p>
        </w:tc>
        <w:tc>
          <w:tcPr>
            <w:tcW w:w="1830" w:type="dxa"/>
            <w:gridSpan w:val="2"/>
            <w:noWrap w:val="0"/>
            <w:vAlign w:val="center"/>
          </w:tcPr>
          <w:p w14:paraId="3E490034">
            <w:pPr>
              <w:keepNext w:val="0"/>
              <w:keepLines w:val="0"/>
              <w:pageBreakBefore w:val="0"/>
              <w:widowControl w:val="0"/>
              <w:kinsoku/>
              <w:wordWrap/>
              <w:overflowPunct w:val="0"/>
              <w:autoSpaceDE/>
              <w:autoSpaceDN/>
              <w:bidi w:val="0"/>
              <w:adjustRightInd w:val="0"/>
              <w:snapToGrid w:val="0"/>
              <w:spacing w:line="594" w:lineRule="exact"/>
              <w:ind w:left="0" w:leftChars="0"/>
              <w:contextualSpacing/>
              <w:jc w:val="center"/>
              <w:textAlignment w:val="auto"/>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kern w:val="0"/>
                <w:sz w:val="24"/>
                <w:szCs w:val="24"/>
                <w:highlight w:val="none"/>
              </w:rPr>
              <w:t>雪泥</w:t>
            </w:r>
          </w:p>
        </w:tc>
        <w:tc>
          <w:tcPr>
            <w:tcW w:w="1749" w:type="dxa"/>
            <w:gridSpan w:val="2"/>
            <w:noWrap w:val="0"/>
            <w:vAlign w:val="center"/>
          </w:tcPr>
          <w:p w14:paraId="09501090">
            <w:pPr>
              <w:keepNext w:val="0"/>
              <w:keepLines w:val="0"/>
              <w:pageBreakBefore w:val="0"/>
              <w:widowControl w:val="0"/>
              <w:kinsoku/>
              <w:wordWrap/>
              <w:overflowPunct w:val="0"/>
              <w:autoSpaceDE/>
              <w:autoSpaceDN/>
              <w:bidi w:val="0"/>
              <w:adjustRightInd w:val="0"/>
              <w:snapToGrid w:val="0"/>
              <w:spacing w:line="594" w:lineRule="exact"/>
              <w:ind w:left="0" w:leftChars="0"/>
              <w:contextualSpacing/>
              <w:jc w:val="center"/>
              <w:textAlignment w:val="auto"/>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kern w:val="0"/>
                <w:sz w:val="24"/>
                <w:szCs w:val="24"/>
                <w:highlight w:val="none"/>
              </w:rPr>
              <w:t>冰棍、甜味冰</w:t>
            </w:r>
          </w:p>
        </w:tc>
        <w:tc>
          <w:tcPr>
            <w:tcW w:w="1842" w:type="dxa"/>
            <w:gridSpan w:val="2"/>
            <w:noWrap w:val="0"/>
            <w:vAlign w:val="center"/>
          </w:tcPr>
          <w:p w14:paraId="54DEDF94">
            <w:pPr>
              <w:keepNext w:val="0"/>
              <w:keepLines w:val="0"/>
              <w:pageBreakBefore w:val="0"/>
              <w:widowControl w:val="0"/>
              <w:kinsoku/>
              <w:wordWrap/>
              <w:overflowPunct w:val="0"/>
              <w:autoSpaceDE/>
              <w:autoSpaceDN/>
              <w:bidi w:val="0"/>
              <w:adjustRightInd w:val="0"/>
              <w:snapToGrid w:val="0"/>
              <w:spacing w:line="594" w:lineRule="exact"/>
              <w:ind w:left="0" w:leftChars="0"/>
              <w:contextualSpacing/>
              <w:jc w:val="center"/>
              <w:textAlignment w:val="auto"/>
              <w:rPr>
                <w:rFonts w:hint="eastAsia" w:ascii="Times New Roman" w:hAnsi="Times New Roman" w:eastAsia="黑体" w:cs="黑体"/>
                <w:color w:val="auto"/>
                <w:kern w:val="0"/>
                <w:sz w:val="24"/>
                <w:szCs w:val="24"/>
                <w:highlight w:val="none"/>
                <w:lang w:eastAsia="zh-CN"/>
              </w:rPr>
            </w:pPr>
            <w:r>
              <w:rPr>
                <w:rFonts w:hint="eastAsia" w:ascii="Times New Roman" w:hAnsi="Times New Roman" w:eastAsia="黑体" w:cs="黑体"/>
                <w:color w:val="auto"/>
                <w:kern w:val="0"/>
                <w:sz w:val="24"/>
                <w:szCs w:val="24"/>
                <w:highlight w:val="none"/>
                <w:lang w:val="en-US" w:eastAsia="zh-CN"/>
              </w:rPr>
              <w:t>食用冰</w:t>
            </w:r>
          </w:p>
        </w:tc>
        <w:tc>
          <w:tcPr>
            <w:tcW w:w="1843" w:type="dxa"/>
            <w:gridSpan w:val="2"/>
            <w:noWrap w:val="0"/>
            <w:vAlign w:val="center"/>
          </w:tcPr>
          <w:p w14:paraId="04FDB930">
            <w:pPr>
              <w:keepNext w:val="0"/>
              <w:keepLines w:val="0"/>
              <w:pageBreakBefore w:val="0"/>
              <w:widowControl w:val="0"/>
              <w:kinsoku/>
              <w:wordWrap/>
              <w:overflowPunct w:val="0"/>
              <w:autoSpaceDE/>
              <w:autoSpaceDN/>
              <w:bidi w:val="0"/>
              <w:adjustRightInd w:val="0"/>
              <w:snapToGrid w:val="0"/>
              <w:spacing w:line="594" w:lineRule="exact"/>
              <w:ind w:left="0" w:leftChars="0"/>
              <w:contextualSpacing/>
              <w:jc w:val="center"/>
              <w:textAlignment w:val="auto"/>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kern w:val="0"/>
                <w:sz w:val="24"/>
                <w:szCs w:val="24"/>
                <w:highlight w:val="none"/>
              </w:rPr>
              <w:t>其他冷冻饮品</w:t>
            </w:r>
          </w:p>
        </w:tc>
      </w:tr>
      <w:tr w14:paraId="6D6EEC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cantSplit/>
          <w:trHeight w:val="23" w:hRule="atLeast"/>
          <w:jc w:val="center"/>
        </w:trPr>
        <w:tc>
          <w:tcPr>
            <w:tcW w:w="596" w:type="dxa"/>
            <w:noWrap w:val="0"/>
            <w:vAlign w:val="center"/>
          </w:tcPr>
          <w:p w14:paraId="39942016">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工艺流程</w:t>
            </w:r>
          </w:p>
        </w:tc>
        <w:tc>
          <w:tcPr>
            <w:tcW w:w="1098" w:type="dxa"/>
            <w:noWrap w:val="0"/>
            <w:vAlign w:val="center"/>
          </w:tcPr>
          <w:p w14:paraId="1E467E65">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设备设施</w:t>
            </w:r>
          </w:p>
        </w:tc>
        <w:tc>
          <w:tcPr>
            <w:tcW w:w="663" w:type="dxa"/>
            <w:noWrap w:val="0"/>
            <w:vAlign w:val="center"/>
          </w:tcPr>
          <w:p w14:paraId="01C81CC9">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工艺流程</w:t>
            </w:r>
          </w:p>
        </w:tc>
        <w:tc>
          <w:tcPr>
            <w:tcW w:w="1167" w:type="dxa"/>
            <w:noWrap w:val="0"/>
            <w:vAlign w:val="center"/>
          </w:tcPr>
          <w:p w14:paraId="6BC59255">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设备设施</w:t>
            </w:r>
          </w:p>
        </w:tc>
        <w:tc>
          <w:tcPr>
            <w:tcW w:w="623" w:type="dxa"/>
            <w:noWrap w:val="0"/>
            <w:vAlign w:val="center"/>
          </w:tcPr>
          <w:p w14:paraId="0228993D">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工艺流程</w:t>
            </w:r>
          </w:p>
        </w:tc>
        <w:tc>
          <w:tcPr>
            <w:tcW w:w="1126" w:type="dxa"/>
            <w:noWrap w:val="0"/>
            <w:vAlign w:val="center"/>
          </w:tcPr>
          <w:p w14:paraId="377D7B19">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设备设施</w:t>
            </w:r>
          </w:p>
        </w:tc>
        <w:tc>
          <w:tcPr>
            <w:tcW w:w="646" w:type="dxa"/>
            <w:noWrap w:val="0"/>
            <w:vAlign w:val="center"/>
          </w:tcPr>
          <w:p w14:paraId="6274613D">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工艺流程</w:t>
            </w:r>
          </w:p>
        </w:tc>
        <w:tc>
          <w:tcPr>
            <w:tcW w:w="1196" w:type="dxa"/>
            <w:noWrap w:val="0"/>
            <w:vAlign w:val="center"/>
          </w:tcPr>
          <w:p w14:paraId="19AD5F17">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设备设施</w:t>
            </w:r>
          </w:p>
        </w:tc>
        <w:tc>
          <w:tcPr>
            <w:tcW w:w="662" w:type="dxa"/>
            <w:noWrap w:val="0"/>
            <w:vAlign w:val="center"/>
          </w:tcPr>
          <w:p w14:paraId="6B5C7CBF">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工艺流程</w:t>
            </w:r>
          </w:p>
        </w:tc>
        <w:tc>
          <w:tcPr>
            <w:tcW w:w="1181" w:type="dxa"/>
            <w:noWrap w:val="0"/>
            <w:vAlign w:val="center"/>
          </w:tcPr>
          <w:p w14:paraId="30E3B33C">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设备设施</w:t>
            </w:r>
          </w:p>
        </w:tc>
      </w:tr>
      <w:tr w14:paraId="0172E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cantSplit/>
          <w:trHeight w:val="23" w:hRule="atLeast"/>
          <w:jc w:val="center"/>
        </w:trPr>
        <w:tc>
          <w:tcPr>
            <w:tcW w:w="596" w:type="dxa"/>
            <w:noWrap w:val="0"/>
            <w:vAlign w:val="center"/>
          </w:tcPr>
          <w:p w14:paraId="03C78E8E">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配料</w:t>
            </w:r>
          </w:p>
        </w:tc>
        <w:tc>
          <w:tcPr>
            <w:tcW w:w="1098" w:type="dxa"/>
            <w:noWrap w:val="0"/>
            <w:vAlign w:val="center"/>
          </w:tcPr>
          <w:p w14:paraId="1B89E71A">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电子秤、</w:t>
            </w:r>
          </w:p>
          <w:p w14:paraId="0A09A3AC">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混合罐、</w:t>
            </w:r>
          </w:p>
          <w:p w14:paraId="38705474">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lang w:eastAsia="zh-CN"/>
              </w:rPr>
            </w:pPr>
            <w:r>
              <w:rPr>
                <w:rFonts w:hint="eastAsia" w:ascii="Times New Roman" w:hAnsi="Times New Roman" w:eastAsia="仿宋_GB2312" w:cs="仿宋_GB2312"/>
                <w:color w:val="auto"/>
                <w:sz w:val="24"/>
                <w:szCs w:val="24"/>
                <w:highlight w:val="none"/>
              </w:rPr>
              <w:t>平衡缸等</w:t>
            </w:r>
            <w:r>
              <w:rPr>
                <w:rFonts w:hint="eastAsia" w:ascii="Times New Roman" w:hAnsi="Times New Roman" w:eastAsia="仿宋_GB2312" w:cs="仿宋_GB2312"/>
                <w:color w:val="auto"/>
                <w:sz w:val="24"/>
                <w:szCs w:val="24"/>
                <w:highlight w:val="none"/>
                <w:lang w:eastAsia="zh-CN"/>
              </w:rPr>
              <w:t>。</w:t>
            </w:r>
          </w:p>
        </w:tc>
        <w:tc>
          <w:tcPr>
            <w:tcW w:w="663" w:type="dxa"/>
            <w:noWrap w:val="0"/>
            <w:vAlign w:val="center"/>
          </w:tcPr>
          <w:p w14:paraId="259FF206">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配料</w:t>
            </w:r>
          </w:p>
        </w:tc>
        <w:tc>
          <w:tcPr>
            <w:tcW w:w="1167" w:type="dxa"/>
            <w:noWrap w:val="0"/>
            <w:vAlign w:val="center"/>
          </w:tcPr>
          <w:p w14:paraId="7BD6B7C5">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电子秤、</w:t>
            </w:r>
          </w:p>
          <w:p w14:paraId="0FF767A4">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混合罐、</w:t>
            </w:r>
          </w:p>
          <w:p w14:paraId="2C348DE8">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lang w:eastAsia="zh-CN"/>
              </w:rPr>
            </w:pPr>
            <w:r>
              <w:rPr>
                <w:rFonts w:hint="eastAsia" w:ascii="Times New Roman" w:hAnsi="Times New Roman" w:eastAsia="仿宋_GB2312" w:cs="仿宋_GB2312"/>
                <w:color w:val="auto"/>
                <w:sz w:val="24"/>
                <w:szCs w:val="24"/>
                <w:highlight w:val="none"/>
              </w:rPr>
              <w:t>平衡缸等</w:t>
            </w:r>
            <w:r>
              <w:rPr>
                <w:rFonts w:hint="eastAsia" w:ascii="Times New Roman" w:hAnsi="Times New Roman" w:eastAsia="仿宋_GB2312" w:cs="仿宋_GB2312"/>
                <w:color w:val="auto"/>
                <w:sz w:val="24"/>
                <w:szCs w:val="24"/>
                <w:highlight w:val="none"/>
                <w:lang w:eastAsia="zh-CN"/>
              </w:rPr>
              <w:t>。</w:t>
            </w:r>
          </w:p>
        </w:tc>
        <w:tc>
          <w:tcPr>
            <w:tcW w:w="623" w:type="dxa"/>
            <w:noWrap w:val="0"/>
            <w:vAlign w:val="center"/>
          </w:tcPr>
          <w:p w14:paraId="3FAA75DA">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配料</w:t>
            </w:r>
          </w:p>
        </w:tc>
        <w:tc>
          <w:tcPr>
            <w:tcW w:w="1126" w:type="dxa"/>
            <w:noWrap w:val="0"/>
            <w:vAlign w:val="center"/>
          </w:tcPr>
          <w:p w14:paraId="5B691810">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电子秤、</w:t>
            </w:r>
          </w:p>
          <w:p w14:paraId="656F77A9">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混合罐、</w:t>
            </w:r>
          </w:p>
          <w:p w14:paraId="5E24E6B8">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lang w:eastAsia="zh-CN"/>
              </w:rPr>
            </w:pPr>
            <w:r>
              <w:rPr>
                <w:rFonts w:hint="eastAsia" w:ascii="Times New Roman" w:hAnsi="Times New Roman" w:eastAsia="仿宋_GB2312" w:cs="仿宋_GB2312"/>
                <w:color w:val="auto"/>
                <w:sz w:val="24"/>
                <w:szCs w:val="24"/>
                <w:highlight w:val="none"/>
              </w:rPr>
              <w:t>平衡缸等</w:t>
            </w:r>
            <w:r>
              <w:rPr>
                <w:rFonts w:hint="eastAsia" w:ascii="Times New Roman" w:hAnsi="Times New Roman" w:eastAsia="仿宋_GB2312" w:cs="仿宋_GB2312"/>
                <w:color w:val="auto"/>
                <w:sz w:val="24"/>
                <w:szCs w:val="24"/>
                <w:highlight w:val="none"/>
                <w:lang w:eastAsia="zh-CN"/>
              </w:rPr>
              <w:t>。</w:t>
            </w:r>
          </w:p>
        </w:tc>
        <w:tc>
          <w:tcPr>
            <w:tcW w:w="646" w:type="dxa"/>
            <w:noWrap w:val="0"/>
            <w:vAlign w:val="center"/>
          </w:tcPr>
          <w:p w14:paraId="4504B4B8">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配料</w:t>
            </w:r>
          </w:p>
        </w:tc>
        <w:tc>
          <w:tcPr>
            <w:tcW w:w="1196" w:type="dxa"/>
            <w:noWrap w:val="0"/>
            <w:vAlign w:val="center"/>
          </w:tcPr>
          <w:p w14:paraId="4C23B377">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lang w:eastAsia="zh-CN"/>
              </w:rPr>
            </w:pPr>
            <w:r>
              <w:rPr>
                <w:rFonts w:hint="eastAsia" w:ascii="Times New Roman" w:hAnsi="Times New Roman" w:eastAsia="仿宋_GB2312" w:cs="仿宋_GB2312"/>
                <w:color w:val="auto"/>
                <w:sz w:val="24"/>
                <w:szCs w:val="24"/>
                <w:highlight w:val="none"/>
                <w:lang w:val="en-US" w:eastAsia="zh-CN"/>
              </w:rPr>
              <w:t>净水设备</w:t>
            </w:r>
            <w:r>
              <w:rPr>
                <w:rFonts w:hint="eastAsia" w:ascii="Times New Roman" w:hAnsi="Times New Roman" w:eastAsia="仿宋_GB2312" w:cs="仿宋_GB2312"/>
                <w:color w:val="auto"/>
                <w:sz w:val="24"/>
                <w:szCs w:val="24"/>
                <w:highlight w:val="none"/>
              </w:rPr>
              <w:t>等</w:t>
            </w:r>
            <w:r>
              <w:rPr>
                <w:rFonts w:hint="eastAsia" w:ascii="Times New Roman" w:hAnsi="Times New Roman" w:eastAsia="仿宋_GB2312" w:cs="仿宋_GB2312"/>
                <w:color w:val="auto"/>
                <w:sz w:val="24"/>
                <w:szCs w:val="24"/>
                <w:highlight w:val="none"/>
                <w:lang w:eastAsia="zh-CN"/>
              </w:rPr>
              <w:t>。</w:t>
            </w:r>
          </w:p>
        </w:tc>
        <w:tc>
          <w:tcPr>
            <w:tcW w:w="662" w:type="dxa"/>
            <w:noWrap w:val="0"/>
            <w:vAlign w:val="center"/>
          </w:tcPr>
          <w:p w14:paraId="4FB6A2B9">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配料</w:t>
            </w:r>
          </w:p>
        </w:tc>
        <w:tc>
          <w:tcPr>
            <w:tcW w:w="1181" w:type="dxa"/>
            <w:noWrap w:val="0"/>
            <w:vAlign w:val="center"/>
          </w:tcPr>
          <w:p w14:paraId="07760D41">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电子秤、</w:t>
            </w:r>
          </w:p>
          <w:p w14:paraId="660B2A99">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混合罐、</w:t>
            </w:r>
          </w:p>
          <w:p w14:paraId="7CCEA9AA">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lang w:eastAsia="zh-CN"/>
              </w:rPr>
            </w:pPr>
            <w:r>
              <w:rPr>
                <w:rFonts w:hint="eastAsia" w:ascii="Times New Roman" w:hAnsi="Times New Roman" w:eastAsia="仿宋_GB2312" w:cs="仿宋_GB2312"/>
                <w:color w:val="auto"/>
                <w:sz w:val="24"/>
                <w:szCs w:val="24"/>
                <w:highlight w:val="none"/>
              </w:rPr>
              <w:t>平衡缸等</w:t>
            </w:r>
            <w:r>
              <w:rPr>
                <w:rFonts w:hint="eastAsia" w:ascii="Times New Roman" w:hAnsi="Times New Roman" w:eastAsia="仿宋_GB2312" w:cs="仿宋_GB2312"/>
                <w:color w:val="auto"/>
                <w:sz w:val="24"/>
                <w:szCs w:val="24"/>
                <w:highlight w:val="none"/>
                <w:lang w:eastAsia="zh-CN"/>
              </w:rPr>
              <w:t>。</w:t>
            </w:r>
          </w:p>
        </w:tc>
      </w:tr>
      <w:tr w14:paraId="60E83C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cantSplit/>
          <w:trHeight w:val="23" w:hRule="atLeast"/>
          <w:jc w:val="center"/>
        </w:trPr>
        <w:tc>
          <w:tcPr>
            <w:tcW w:w="596" w:type="dxa"/>
            <w:noWrap w:val="0"/>
            <w:vAlign w:val="center"/>
          </w:tcPr>
          <w:p w14:paraId="537CE1CB">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杀菌</w:t>
            </w:r>
            <w:r>
              <w:rPr>
                <w:rFonts w:hint="eastAsia" w:ascii="Times New Roman" w:hAnsi="Times New Roman" w:eastAsia="仿宋_GB2312" w:cs="仿宋_GB2312"/>
                <w:color w:val="auto"/>
                <w:sz w:val="24"/>
                <w:szCs w:val="24"/>
                <w:highlight w:val="none"/>
                <w:lang w:val="en-US" w:eastAsia="zh-CN"/>
              </w:rPr>
              <w:t>或灭菌</w:t>
            </w:r>
          </w:p>
        </w:tc>
        <w:tc>
          <w:tcPr>
            <w:tcW w:w="1098" w:type="dxa"/>
            <w:noWrap w:val="0"/>
            <w:vAlign w:val="center"/>
          </w:tcPr>
          <w:p w14:paraId="1E81913D">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lang w:val="en-US" w:eastAsia="zh-CN"/>
              </w:rPr>
            </w:pPr>
            <w:r>
              <w:rPr>
                <w:rFonts w:hint="eastAsia" w:ascii="Times New Roman" w:hAnsi="Times New Roman" w:eastAsia="仿宋_GB2312" w:cs="仿宋_GB2312"/>
                <w:color w:val="auto"/>
                <w:sz w:val="24"/>
                <w:szCs w:val="24"/>
                <w:highlight w:val="none"/>
                <w:lang w:eastAsia="zh-CN"/>
              </w:rPr>
              <w:t>板式换热器（</w:t>
            </w:r>
            <w:r>
              <w:rPr>
                <w:rFonts w:hint="eastAsia" w:ascii="Times New Roman" w:hAnsi="Times New Roman" w:eastAsia="仿宋_GB2312" w:cs="仿宋_GB2312"/>
                <w:color w:val="auto"/>
                <w:sz w:val="24"/>
                <w:szCs w:val="24"/>
                <w:highlight w:val="none"/>
              </w:rPr>
              <w:t>巴氏杀菌机</w:t>
            </w:r>
            <w:r>
              <w:rPr>
                <w:rFonts w:hint="eastAsia" w:ascii="Times New Roman" w:hAnsi="Times New Roman" w:eastAsia="仿宋_GB2312" w:cs="仿宋_GB2312"/>
                <w:color w:val="auto"/>
                <w:sz w:val="24"/>
                <w:szCs w:val="24"/>
                <w:highlight w:val="none"/>
                <w:lang w:eastAsia="zh-CN"/>
              </w:rPr>
              <w:t>）</w:t>
            </w:r>
            <w:r>
              <w:rPr>
                <w:rFonts w:hint="eastAsia" w:ascii="Times New Roman" w:hAnsi="Times New Roman" w:eastAsia="仿宋_GB2312" w:cs="仿宋_GB2312"/>
                <w:color w:val="auto"/>
                <w:sz w:val="24"/>
                <w:szCs w:val="24"/>
                <w:highlight w:val="none"/>
              </w:rPr>
              <w:t>、超高温瞬时灭菌机（UHT）</w:t>
            </w:r>
            <w:r>
              <w:rPr>
                <w:rFonts w:hint="eastAsia" w:ascii="Times New Roman" w:hAnsi="Times New Roman" w:eastAsia="仿宋_GB2312" w:cs="仿宋_GB2312"/>
                <w:color w:val="auto"/>
                <w:sz w:val="24"/>
                <w:szCs w:val="24"/>
                <w:highlight w:val="none"/>
                <w:lang w:val="en-US" w:eastAsia="zh-CN"/>
              </w:rPr>
              <w:t>等。</w:t>
            </w:r>
          </w:p>
        </w:tc>
        <w:tc>
          <w:tcPr>
            <w:tcW w:w="663" w:type="dxa"/>
            <w:noWrap w:val="0"/>
            <w:vAlign w:val="center"/>
          </w:tcPr>
          <w:p w14:paraId="58DF2A2F">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杀菌</w:t>
            </w:r>
            <w:r>
              <w:rPr>
                <w:rFonts w:hint="eastAsia" w:ascii="Times New Roman" w:hAnsi="Times New Roman" w:eastAsia="仿宋_GB2312" w:cs="仿宋_GB2312"/>
                <w:color w:val="auto"/>
                <w:sz w:val="24"/>
                <w:szCs w:val="24"/>
                <w:highlight w:val="none"/>
                <w:lang w:val="en-US" w:eastAsia="zh-CN"/>
              </w:rPr>
              <w:t>或灭菌</w:t>
            </w:r>
          </w:p>
        </w:tc>
        <w:tc>
          <w:tcPr>
            <w:tcW w:w="1167" w:type="dxa"/>
            <w:noWrap w:val="0"/>
            <w:vAlign w:val="center"/>
          </w:tcPr>
          <w:p w14:paraId="2CC93B84">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lang w:eastAsia="zh-CN"/>
              </w:rPr>
              <w:t>板式换热器（</w:t>
            </w:r>
            <w:r>
              <w:rPr>
                <w:rFonts w:hint="eastAsia" w:ascii="Times New Roman" w:hAnsi="Times New Roman" w:eastAsia="仿宋_GB2312" w:cs="仿宋_GB2312"/>
                <w:color w:val="auto"/>
                <w:sz w:val="24"/>
                <w:szCs w:val="24"/>
                <w:highlight w:val="none"/>
              </w:rPr>
              <w:t>巴氏杀菌机</w:t>
            </w:r>
            <w:r>
              <w:rPr>
                <w:rFonts w:hint="eastAsia" w:ascii="Times New Roman" w:hAnsi="Times New Roman" w:eastAsia="仿宋_GB2312" w:cs="仿宋_GB2312"/>
                <w:color w:val="auto"/>
                <w:sz w:val="24"/>
                <w:szCs w:val="24"/>
                <w:highlight w:val="none"/>
                <w:lang w:eastAsia="zh-CN"/>
              </w:rPr>
              <w:t>）</w:t>
            </w:r>
            <w:r>
              <w:rPr>
                <w:rFonts w:hint="eastAsia" w:ascii="Times New Roman" w:hAnsi="Times New Roman" w:eastAsia="仿宋_GB2312" w:cs="仿宋_GB2312"/>
                <w:color w:val="auto"/>
                <w:sz w:val="24"/>
                <w:szCs w:val="24"/>
                <w:highlight w:val="none"/>
              </w:rPr>
              <w:t>、超高温瞬时灭菌机（UHT）</w:t>
            </w:r>
            <w:r>
              <w:rPr>
                <w:rFonts w:hint="eastAsia" w:ascii="Times New Roman" w:hAnsi="Times New Roman" w:eastAsia="仿宋_GB2312" w:cs="仿宋_GB2312"/>
                <w:color w:val="auto"/>
                <w:sz w:val="24"/>
                <w:szCs w:val="24"/>
                <w:highlight w:val="none"/>
                <w:lang w:val="en-US" w:eastAsia="zh-CN"/>
              </w:rPr>
              <w:t>等。</w:t>
            </w:r>
          </w:p>
        </w:tc>
        <w:tc>
          <w:tcPr>
            <w:tcW w:w="623" w:type="dxa"/>
            <w:noWrap w:val="0"/>
            <w:vAlign w:val="center"/>
          </w:tcPr>
          <w:p w14:paraId="00EF548B">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杀菌</w:t>
            </w:r>
            <w:r>
              <w:rPr>
                <w:rFonts w:hint="eastAsia" w:ascii="Times New Roman" w:hAnsi="Times New Roman" w:eastAsia="仿宋_GB2312" w:cs="仿宋_GB2312"/>
                <w:color w:val="auto"/>
                <w:sz w:val="24"/>
                <w:szCs w:val="24"/>
                <w:highlight w:val="none"/>
                <w:lang w:val="en-US" w:eastAsia="zh-CN"/>
              </w:rPr>
              <w:t>或灭菌</w:t>
            </w:r>
          </w:p>
        </w:tc>
        <w:tc>
          <w:tcPr>
            <w:tcW w:w="1126" w:type="dxa"/>
            <w:noWrap w:val="0"/>
            <w:vAlign w:val="center"/>
          </w:tcPr>
          <w:p w14:paraId="6573E818">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lang w:eastAsia="zh-CN"/>
              </w:rPr>
              <w:t>板式换热器（</w:t>
            </w:r>
            <w:r>
              <w:rPr>
                <w:rFonts w:hint="eastAsia" w:ascii="Times New Roman" w:hAnsi="Times New Roman" w:eastAsia="仿宋_GB2312" w:cs="仿宋_GB2312"/>
                <w:color w:val="auto"/>
                <w:sz w:val="24"/>
                <w:szCs w:val="24"/>
                <w:highlight w:val="none"/>
              </w:rPr>
              <w:t>巴氏杀菌机</w:t>
            </w:r>
            <w:r>
              <w:rPr>
                <w:rFonts w:hint="eastAsia" w:ascii="Times New Roman" w:hAnsi="Times New Roman" w:eastAsia="仿宋_GB2312" w:cs="仿宋_GB2312"/>
                <w:color w:val="auto"/>
                <w:sz w:val="24"/>
                <w:szCs w:val="24"/>
                <w:highlight w:val="none"/>
                <w:lang w:eastAsia="zh-CN"/>
              </w:rPr>
              <w:t>）</w:t>
            </w:r>
            <w:r>
              <w:rPr>
                <w:rFonts w:hint="eastAsia" w:ascii="Times New Roman" w:hAnsi="Times New Roman" w:eastAsia="仿宋_GB2312" w:cs="仿宋_GB2312"/>
                <w:color w:val="auto"/>
                <w:sz w:val="24"/>
                <w:szCs w:val="24"/>
                <w:highlight w:val="none"/>
              </w:rPr>
              <w:t>、超高温瞬时灭菌机（UHT）</w:t>
            </w:r>
            <w:r>
              <w:rPr>
                <w:rFonts w:hint="eastAsia" w:ascii="Times New Roman" w:hAnsi="Times New Roman" w:eastAsia="仿宋_GB2312" w:cs="仿宋_GB2312"/>
                <w:color w:val="auto"/>
                <w:sz w:val="24"/>
                <w:szCs w:val="24"/>
                <w:highlight w:val="none"/>
                <w:lang w:val="en-US" w:eastAsia="zh-CN"/>
              </w:rPr>
              <w:t>等。</w:t>
            </w:r>
          </w:p>
        </w:tc>
        <w:tc>
          <w:tcPr>
            <w:tcW w:w="646" w:type="dxa"/>
            <w:noWrap w:val="0"/>
            <w:vAlign w:val="center"/>
          </w:tcPr>
          <w:p w14:paraId="39705137">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杀菌</w:t>
            </w:r>
            <w:r>
              <w:rPr>
                <w:rFonts w:hint="eastAsia" w:ascii="Times New Roman" w:hAnsi="Times New Roman" w:eastAsia="仿宋_GB2312" w:cs="仿宋_GB2312"/>
                <w:color w:val="auto"/>
                <w:sz w:val="24"/>
                <w:szCs w:val="24"/>
                <w:highlight w:val="none"/>
                <w:lang w:val="en-US" w:eastAsia="zh-CN"/>
              </w:rPr>
              <w:t>或灭菌</w:t>
            </w:r>
          </w:p>
        </w:tc>
        <w:tc>
          <w:tcPr>
            <w:tcW w:w="1196" w:type="dxa"/>
            <w:noWrap w:val="0"/>
            <w:vAlign w:val="center"/>
          </w:tcPr>
          <w:p w14:paraId="28741295">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lang w:eastAsia="zh-CN"/>
              </w:rPr>
            </w:pPr>
            <w:r>
              <w:rPr>
                <w:rFonts w:hint="eastAsia" w:ascii="Times New Roman" w:hAnsi="Times New Roman" w:eastAsia="仿宋_GB2312" w:cs="仿宋_GB2312"/>
                <w:color w:val="auto"/>
                <w:sz w:val="24"/>
                <w:szCs w:val="24"/>
                <w:highlight w:val="none"/>
              </w:rPr>
              <w:t>紫外杀菌设备、臭氧杀菌设备等</w:t>
            </w:r>
            <w:r>
              <w:rPr>
                <w:rFonts w:hint="eastAsia" w:ascii="Times New Roman" w:hAnsi="Times New Roman" w:eastAsia="仿宋_GB2312" w:cs="仿宋_GB2312"/>
                <w:color w:val="auto"/>
                <w:sz w:val="24"/>
                <w:szCs w:val="24"/>
                <w:highlight w:val="none"/>
                <w:lang w:eastAsia="zh-CN"/>
              </w:rPr>
              <w:t>。</w:t>
            </w:r>
          </w:p>
        </w:tc>
        <w:tc>
          <w:tcPr>
            <w:tcW w:w="662" w:type="dxa"/>
            <w:noWrap w:val="0"/>
            <w:vAlign w:val="center"/>
          </w:tcPr>
          <w:p w14:paraId="67D805C7">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杀菌</w:t>
            </w:r>
            <w:r>
              <w:rPr>
                <w:rFonts w:hint="eastAsia" w:ascii="Times New Roman" w:hAnsi="Times New Roman" w:eastAsia="仿宋_GB2312" w:cs="仿宋_GB2312"/>
                <w:color w:val="auto"/>
                <w:sz w:val="24"/>
                <w:szCs w:val="24"/>
                <w:highlight w:val="none"/>
                <w:lang w:val="en-US" w:eastAsia="zh-CN"/>
              </w:rPr>
              <w:t>或灭菌</w:t>
            </w:r>
          </w:p>
        </w:tc>
        <w:tc>
          <w:tcPr>
            <w:tcW w:w="1181" w:type="dxa"/>
            <w:noWrap w:val="0"/>
            <w:vAlign w:val="center"/>
          </w:tcPr>
          <w:p w14:paraId="4F4C64AF">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lang w:eastAsia="zh-CN"/>
              </w:rPr>
              <w:t>板式换热器（</w:t>
            </w:r>
            <w:r>
              <w:rPr>
                <w:rFonts w:hint="eastAsia" w:ascii="Times New Roman" w:hAnsi="Times New Roman" w:eastAsia="仿宋_GB2312" w:cs="仿宋_GB2312"/>
                <w:color w:val="auto"/>
                <w:sz w:val="24"/>
                <w:szCs w:val="24"/>
                <w:highlight w:val="none"/>
              </w:rPr>
              <w:t>巴氏杀菌机</w:t>
            </w:r>
            <w:r>
              <w:rPr>
                <w:rFonts w:hint="eastAsia" w:ascii="Times New Roman" w:hAnsi="Times New Roman" w:eastAsia="仿宋_GB2312" w:cs="仿宋_GB2312"/>
                <w:color w:val="auto"/>
                <w:sz w:val="24"/>
                <w:szCs w:val="24"/>
                <w:highlight w:val="none"/>
                <w:lang w:eastAsia="zh-CN"/>
              </w:rPr>
              <w:t>）</w:t>
            </w:r>
            <w:r>
              <w:rPr>
                <w:rFonts w:hint="eastAsia" w:ascii="Times New Roman" w:hAnsi="Times New Roman" w:eastAsia="仿宋_GB2312" w:cs="仿宋_GB2312"/>
                <w:color w:val="auto"/>
                <w:sz w:val="24"/>
                <w:szCs w:val="24"/>
                <w:highlight w:val="none"/>
              </w:rPr>
              <w:t>、超高温瞬时灭菌机（UHT）</w:t>
            </w:r>
            <w:r>
              <w:rPr>
                <w:rFonts w:hint="eastAsia" w:ascii="Times New Roman" w:hAnsi="Times New Roman" w:eastAsia="仿宋_GB2312" w:cs="仿宋_GB2312"/>
                <w:color w:val="auto"/>
                <w:sz w:val="24"/>
                <w:szCs w:val="24"/>
                <w:highlight w:val="none"/>
                <w:lang w:val="en-US" w:eastAsia="zh-CN"/>
              </w:rPr>
              <w:t>等。</w:t>
            </w:r>
          </w:p>
        </w:tc>
      </w:tr>
      <w:tr w14:paraId="6CD7B2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cantSplit/>
          <w:trHeight w:val="23" w:hRule="atLeast"/>
          <w:jc w:val="center"/>
        </w:trPr>
        <w:tc>
          <w:tcPr>
            <w:tcW w:w="596" w:type="dxa"/>
            <w:noWrap w:val="0"/>
            <w:vAlign w:val="center"/>
          </w:tcPr>
          <w:p w14:paraId="3F2FE170">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均质</w:t>
            </w:r>
          </w:p>
        </w:tc>
        <w:tc>
          <w:tcPr>
            <w:tcW w:w="1098" w:type="dxa"/>
            <w:noWrap w:val="0"/>
            <w:vAlign w:val="center"/>
          </w:tcPr>
          <w:p w14:paraId="135C0CAC">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lang w:val="en-US" w:eastAsia="zh-CN"/>
              </w:rPr>
            </w:pPr>
            <w:r>
              <w:rPr>
                <w:rFonts w:hint="eastAsia" w:ascii="Times New Roman" w:hAnsi="Times New Roman" w:eastAsia="仿宋_GB2312" w:cs="仿宋_GB2312"/>
                <w:color w:val="auto"/>
                <w:sz w:val="24"/>
                <w:szCs w:val="24"/>
                <w:highlight w:val="none"/>
              </w:rPr>
              <w:t>高压均质机、高剪切均质机、真空均质机</w:t>
            </w:r>
            <w:r>
              <w:rPr>
                <w:rFonts w:hint="eastAsia" w:ascii="Times New Roman" w:hAnsi="Times New Roman" w:eastAsia="仿宋_GB2312" w:cs="仿宋_GB2312"/>
                <w:color w:val="auto"/>
                <w:sz w:val="24"/>
                <w:szCs w:val="24"/>
                <w:highlight w:val="none"/>
                <w:lang w:val="en-US" w:eastAsia="zh-CN"/>
              </w:rPr>
              <w:t>等。</w:t>
            </w:r>
          </w:p>
        </w:tc>
        <w:tc>
          <w:tcPr>
            <w:tcW w:w="663" w:type="dxa"/>
            <w:noWrap w:val="0"/>
            <w:vAlign w:val="center"/>
          </w:tcPr>
          <w:p w14:paraId="4A9A7EFF">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均质</w:t>
            </w:r>
          </w:p>
        </w:tc>
        <w:tc>
          <w:tcPr>
            <w:tcW w:w="1167" w:type="dxa"/>
            <w:noWrap w:val="0"/>
            <w:vAlign w:val="center"/>
          </w:tcPr>
          <w:p w14:paraId="0A58CA27">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高压均质机、高剪切均质机、真空均质机</w:t>
            </w:r>
            <w:r>
              <w:rPr>
                <w:rFonts w:hint="eastAsia" w:ascii="Times New Roman" w:hAnsi="Times New Roman" w:eastAsia="仿宋_GB2312" w:cs="仿宋_GB2312"/>
                <w:color w:val="auto"/>
                <w:sz w:val="24"/>
                <w:szCs w:val="24"/>
                <w:highlight w:val="none"/>
                <w:lang w:val="en-US" w:eastAsia="zh-CN"/>
              </w:rPr>
              <w:t>等。</w:t>
            </w:r>
          </w:p>
        </w:tc>
        <w:tc>
          <w:tcPr>
            <w:tcW w:w="623" w:type="dxa"/>
            <w:noWrap w:val="0"/>
            <w:vAlign w:val="center"/>
          </w:tcPr>
          <w:p w14:paraId="204C3B9B">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w:t>
            </w:r>
          </w:p>
        </w:tc>
        <w:tc>
          <w:tcPr>
            <w:tcW w:w="1126" w:type="dxa"/>
            <w:noWrap w:val="0"/>
            <w:vAlign w:val="center"/>
          </w:tcPr>
          <w:p w14:paraId="6F869473">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w:t>
            </w:r>
          </w:p>
        </w:tc>
        <w:tc>
          <w:tcPr>
            <w:tcW w:w="646" w:type="dxa"/>
            <w:noWrap w:val="0"/>
            <w:vAlign w:val="center"/>
          </w:tcPr>
          <w:p w14:paraId="56FC674D">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w:t>
            </w:r>
          </w:p>
        </w:tc>
        <w:tc>
          <w:tcPr>
            <w:tcW w:w="1196" w:type="dxa"/>
            <w:noWrap w:val="0"/>
            <w:vAlign w:val="center"/>
          </w:tcPr>
          <w:p w14:paraId="6E22F4B4">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w:t>
            </w:r>
          </w:p>
        </w:tc>
        <w:tc>
          <w:tcPr>
            <w:tcW w:w="662" w:type="dxa"/>
            <w:noWrap w:val="0"/>
            <w:vAlign w:val="center"/>
          </w:tcPr>
          <w:p w14:paraId="04C824AE">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均质</w:t>
            </w:r>
          </w:p>
        </w:tc>
        <w:tc>
          <w:tcPr>
            <w:tcW w:w="1181" w:type="dxa"/>
            <w:noWrap w:val="0"/>
            <w:vAlign w:val="center"/>
          </w:tcPr>
          <w:p w14:paraId="5C208D7E">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高压均质机、高剪切均质机、真空均质机</w:t>
            </w:r>
            <w:r>
              <w:rPr>
                <w:rFonts w:hint="eastAsia" w:ascii="Times New Roman" w:hAnsi="Times New Roman" w:eastAsia="仿宋_GB2312" w:cs="仿宋_GB2312"/>
                <w:color w:val="auto"/>
                <w:sz w:val="24"/>
                <w:szCs w:val="24"/>
                <w:highlight w:val="none"/>
                <w:lang w:val="en-US" w:eastAsia="zh-CN"/>
              </w:rPr>
              <w:t>等。</w:t>
            </w:r>
          </w:p>
        </w:tc>
      </w:tr>
      <w:tr w14:paraId="0886F5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cantSplit/>
          <w:trHeight w:val="394" w:hRule="atLeast"/>
          <w:jc w:val="center"/>
        </w:trPr>
        <w:tc>
          <w:tcPr>
            <w:tcW w:w="596" w:type="dxa"/>
            <w:noWrap w:val="0"/>
            <w:vAlign w:val="center"/>
          </w:tcPr>
          <w:p w14:paraId="61054AAA">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冷却</w:t>
            </w:r>
          </w:p>
        </w:tc>
        <w:tc>
          <w:tcPr>
            <w:tcW w:w="1098" w:type="dxa"/>
            <w:noWrap w:val="0"/>
            <w:vAlign w:val="center"/>
          </w:tcPr>
          <w:p w14:paraId="0366A720">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热交换器</w:t>
            </w:r>
          </w:p>
        </w:tc>
        <w:tc>
          <w:tcPr>
            <w:tcW w:w="663" w:type="dxa"/>
            <w:noWrap w:val="0"/>
            <w:vAlign w:val="center"/>
          </w:tcPr>
          <w:p w14:paraId="4DE87E9C">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冷却</w:t>
            </w:r>
          </w:p>
        </w:tc>
        <w:tc>
          <w:tcPr>
            <w:tcW w:w="1167" w:type="dxa"/>
            <w:noWrap w:val="0"/>
            <w:vAlign w:val="center"/>
          </w:tcPr>
          <w:p w14:paraId="59A2BE93">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热交换器</w:t>
            </w:r>
          </w:p>
        </w:tc>
        <w:tc>
          <w:tcPr>
            <w:tcW w:w="623" w:type="dxa"/>
            <w:noWrap w:val="0"/>
            <w:vAlign w:val="center"/>
          </w:tcPr>
          <w:p w14:paraId="5F9FF2F4">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冷却</w:t>
            </w:r>
          </w:p>
        </w:tc>
        <w:tc>
          <w:tcPr>
            <w:tcW w:w="1126" w:type="dxa"/>
            <w:noWrap w:val="0"/>
            <w:vAlign w:val="center"/>
          </w:tcPr>
          <w:p w14:paraId="518BA970">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热交换器</w:t>
            </w:r>
          </w:p>
        </w:tc>
        <w:tc>
          <w:tcPr>
            <w:tcW w:w="646" w:type="dxa"/>
            <w:noWrap w:val="0"/>
            <w:vAlign w:val="center"/>
          </w:tcPr>
          <w:p w14:paraId="1202ADE4">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lang w:eastAsia="zh-CN"/>
              </w:rPr>
            </w:pPr>
            <w:r>
              <w:rPr>
                <w:rFonts w:hint="eastAsia" w:ascii="Times New Roman" w:hAnsi="Times New Roman" w:eastAsia="仿宋_GB2312" w:cs="仿宋_GB2312"/>
                <w:color w:val="auto"/>
                <w:sz w:val="24"/>
                <w:szCs w:val="24"/>
                <w:highlight w:val="none"/>
                <w:lang w:val="en-US" w:eastAsia="zh-CN"/>
              </w:rPr>
              <w:t>/</w:t>
            </w:r>
          </w:p>
        </w:tc>
        <w:tc>
          <w:tcPr>
            <w:tcW w:w="1196" w:type="dxa"/>
            <w:noWrap w:val="0"/>
            <w:vAlign w:val="center"/>
          </w:tcPr>
          <w:p w14:paraId="775D8290">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lang w:eastAsia="zh-CN"/>
              </w:rPr>
            </w:pPr>
            <w:r>
              <w:rPr>
                <w:rFonts w:hint="eastAsia" w:ascii="Times New Roman" w:hAnsi="Times New Roman" w:eastAsia="仿宋_GB2312" w:cs="仿宋_GB2312"/>
                <w:color w:val="auto"/>
                <w:sz w:val="24"/>
                <w:szCs w:val="24"/>
                <w:highlight w:val="none"/>
                <w:lang w:val="en-US" w:eastAsia="zh-CN"/>
              </w:rPr>
              <w:t>/</w:t>
            </w:r>
          </w:p>
        </w:tc>
        <w:tc>
          <w:tcPr>
            <w:tcW w:w="662" w:type="dxa"/>
            <w:noWrap w:val="0"/>
            <w:vAlign w:val="center"/>
          </w:tcPr>
          <w:p w14:paraId="79603A70">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冷却</w:t>
            </w:r>
          </w:p>
        </w:tc>
        <w:tc>
          <w:tcPr>
            <w:tcW w:w="1181" w:type="dxa"/>
            <w:noWrap w:val="0"/>
            <w:vAlign w:val="center"/>
          </w:tcPr>
          <w:p w14:paraId="2428A239">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lang w:eastAsia="zh-CN"/>
              </w:rPr>
            </w:pPr>
            <w:r>
              <w:rPr>
                <w:rFonts w:hint="eastAsia" w:ascii="Times New Roman" w:hAnsi="Times New Roman" w:eastAsia="仿宋_GB2312" w:cs="仿宋_GB2312"/>
                <w:color w:val="auto"/>
                <w:sz w:val="24"/>
                <w:szCs w:val="24"/>
                <w:highlight w:val="none"/>
              </w:rPr>
              <w:t>热交换器</w:t>
            </w:r>
          </w:p>
        </w:tc>
      </w:tr>
      <w:tr w14:paraId="3FDC70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cantSplit/>
          <w:trHeight w:val="23" w:hRule="atLeast"/>
          <w:jc w:val="center"/>
        </w:trPr>
        <w:tc>
          <w:tcPr>
            <w:tcW w:w="596" w:type="dxa"/>
            <w:noWrap w:val="0"/>
            <w:vAlign w:val="center"/>
          </w:tcPr>
          <w:p w14:paraId="04131BF0">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老化</w:t>
            </w:r>
          </w:p>
        </w:tc>
        <w:tc>
          <w:tcPr>
            <w:tcW w:w="1098" w:type="dxa"/>
            <w:noWrap w:val="0"/>
            <w:vAlign w:val="center"/>
          </w:tcPr>
          <w:p w14:paraId="1EBADEAA">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老化机（缸/罐）</w:t>
            </w:r>
          </w:p>
        </w:tc>
        <w:tc>
          <w:tcPr>
            <w:tcW w:w="663" w:type="dxa"/>
            <w:noWrap w:val="0"/>
            <w:vAlign w:val="center"/>
          </w:tcPr>
          <w:p w14:paraId="5C546251">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老化</w:t>
            </w:r>
          </w:p>
        </w:tc>
        <w:tc>
          <w:tcPr>
            <w:tcW w:w="1167" w:type="dxa"/>
            <w:noWrap w:val="0"/>
            <w:vAlign w:val="center"/>
          </w:tcPr>
          <w:p w14:paraId="2E17B04A">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老化机（缸/罐）</w:t>
            </w:r>
          </w:p>
        </w:tc>
        <w:tc>
          <w:tcPr>
            <w:tcW w:w="623" w:type="dxa"/>
            <w:noWrap w:val="0"/>
            <w:vAlign w:val="center"/>
          </w:tcPr>
          <w:p w14:paraId="46692BDD">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w:t>
            </w:r>
          </w:p>
        </w:tc>
        <w:tc>
          <w:tcPr>
            <w:tcW w:w="1126" w:type="dxa"/>
            <w:noWrap w:val="0"/>
            <w:vAlign w:val="center"/>
          </w:tcPr>
          <w:p w14:paraId="6E8D21AB">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w:t>
            </w:r>
          </w:p>
        </w:tc>
        <w:tc>
          <w:tcPr>
            <w:tcW w:w="646" w:type="dxa"/>
            <w:noWrap w:val="0"/>
            <w:vAlign w:val="center"/>
          </w:tcPr>
          <w:p w14:paraId="12A75315">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w:t>
            </w:r>
          </w:p>
        </w:tc>
        <w:tc>
          <w:tcPr>
            <w:tcW w:w="1196" w:type="dxa"/>
            <w:noWrap w:val="0"/>
            <w:vAlign w:val="center"/>
          </w:tcPr>
          <w:p w14:paraId="0730FE8F">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w:t>
            </w:r>
          </w:p>
        </w:tc>
        <w:tc>
          <w:tcPr>
            <w:tcW w:w="662" w:type="dxa"/>
            <w:noWrap w:val="0"/>
            <w:vAlign w:val="center"/>
          </w:tcPr>
          <w:p w14:paraId="33134C51">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老化</w:t>
            </w:r>
          </w:p>
        </w:tc>
        <w:tc>
          <w:tcPr>
            <w:tcW w:w="1181" w:type="dxa"/>
            <w:noWrap w:val="0"/>
            <w:vAlign w:val="center"/>
          </w:tcPr>
          <w:p w14:paraId="3C0BFF04">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老化机（缸/罐）</w:t>
            </w:r>
          </w:p>
        </w:tc>
      </w:tr>
      <w:tr w14:paraId="2129B1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cantSplit/>
          <w:trHeight w:val="23" w:hRule="atLeast"/>
          <w:jc w:val="center"/>
        </w:trPr>
        <w:tc>
          <w:tcPr>
            <w:tcW w:w="596" w:type="dxa"/>
            <w:noWrap w:val="0"/>
            <w:vAlign w:val="center"/>
          </w:tcPr>
          <w:p w14:paraId="00BA9F41">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凝冻/不凝冻</w:t>
            </w:r>
          </w:p>
        </w:tc>
        <w:tc>
          <w:tcPr>
            <w:tcW w:w="1098" w:type="dxa"/>
            <w:noWrap w:val="0"/>
            <w:vAlign w:val="center"/>
          </w:tcPr>
          <w:p w14:paraId="23A0FE5A">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凝冻机</w:t>
            </w:r>
            <w:r>
              <w:rPr>
                <w:rFonts w:hint="eastAsia" w:ascii="Times New Roman" w:hAnsi="Times New Roman" w:eastAsia="仿宋_GB2312" w:cs="仿宋_GB2312"/>
                <w:color w:val="auto"/>
                <w:sz w:val="24"/>
                <w:szCs w:val="24"/>
                <w:highlight w:val="none"/>
                <w:lang w:val="en-US" w:eastAsia="zh-CN"/>
              </w:rPr>
              <w:t>/料液</w:t>
            </w:r>
            <w:r>
              <w:rPr>
                <w:rFonts w:hint="eastAsia" w:ascii="Times New Roman" w:hAnsi="Times New Roman" w:eastAsia="仿宋_GB2312" w:cs="仿宋_GB2312"/>
                <w:color w:val="auto"/>
                <w:sz w:val="24"/>
                <w:szCs w:val="24"/>
                <w:highlight w:val="none"/>
              </w:rPr>
              <w:t>仅通过凝冻机</w:t>
            </w:r>
          </w:p>
        </w:tc>
        <w:tc>
          <w:tcPr>
            <w:tcW w:w="663" w:type="dxa"/>
            <w:noWrap w:val="0"/>
            <w:vAlign w:val="center"/>
          </w:tcPr>
          <w:p w14:paraId="683507EB">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kern w:val="2"/>
                <w:sz w:val="24"/>
                <w:szCs w:val="24"/>
                <w:highlight w:val="none"/>
                <w:lang w:val="en-US" w:eastAsia="zh-CN" w:bidi="ar-SA"/>
              </w:rPr>
            </w:pPr>
            <w:r>
              <w:rPr>
                <w:rFonts w:hint="eastAsia" w:ascii="Times New Roman" w:hAnsi="Times New Roman" w:eastAsia="仿宋_GB2312" w:cs="仿宋_GB2312"/>
                <w:color w:val="auto"/>
                <w:sz w:val="24"/>
                <w:szCs w:val="24"/>
                <w:highlight w:val="none"/>
              </w:rPr>
              <w:t>凝冻</w:t>
            </w:r>
          </w:p>
        </w:tc>
        <w:tc>
          <w:tcPr>
            <w:tcW w:w="1167" w:type="dxa"/>
            <w:noWrap w:val="0"/>
            <w:vAlign w:val="center"/>
          </w:tcPr>
          <w:p w14:paraId="7D0AE8D9">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kern w:val="2"/>
                <w:sz w:val="24"/>
                <w:szCs w:val="24"/>
                <w:highlight w:val="none"/>
                <w:lang w:val="en-US" w:eastAsia="zh-CN" w:bidi="ar-SA"/>
              </w:rPr>
            </w:pPr>
            <w:r>
              <w:rPr>
                <w:rFonts w:hint="eastAsia" w:ascii="Times New Roman" w:hAnsi="Times New Roman" w:eastAsia="仿宋_GB2312" w:cs="仿宋_GB2312"/>
                <w:color w:val="auto"/>
                <w:sz w:val="24"/>
                <w:szCs w:val="24"/>
                <w:highlight w:val="none"/>
              </w:rPr>
              <w:t>凝冻机</w:t>
            </w:r>
            <w:r>
              <w:rPr>
                <w:rFonts w:hint="eastAsia" w:ascii="Times New Roman" w:hAnsi="Times New Roman" w:eastAsia="仿宋_GB2312" w:cs="仿宋_GB2312"/>
                <w:color w:val="auto"/>
                <w:sz w:val="24"/>
                <w:szCs w:val="24"/>
                <w:highlight w:val="none"/>
                <w:lang w:val="en-US" w:eastAsia="zh-CN"/>
              </w:rPr>
              <w:t>/料液</w:t>
            </w:r>
            <w:r>
              <w:rPr>
                <w:rFonts w:hint="eastAsia" w:ascii="Times New Roman" w:hAnsi="Times New Roman" w:eastAsia="仿宋_GB2312" w:cs="仿宋_GB2312"/>
                <w:color w:val="auto"/>
                <w:sz w:val="24"/>
                <w:szCs w:val="24"/>
                <w:highlight w:val="none"/>
              </w:rPr>
              <w:t>仅通过凝冻机</w:t>
            </w:r>
          </w:p>
        </w:tc>
        <w:tc>
          <w:tcPr>
            <w:tcW w:w="623" w:type="dxa"/>
            <w:noWrap w:val="0"/>
            <w:vAlign w:val="center"/>
          </w:tcPr>
          <w:p w14:paraId="758D7BED">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凝冻/不凝冻</w:t>
            </w:r>
          </w:p>
        </w:tc>
        <w:tc>
          <w:tcPr>
            <w:tcW w:w="1126" w:type="dxa"/>
            <w:noWrap w:val="0"/>
            <w:vAlign w:val="center"/>
          </w:tcPr>
          <w:p w14:paraId="5220C8A4">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lang w:val="en-US" w:eastAsia="zh-CN"/>
              </w:rPr>
            </w:pPr>
            <w:r>
              <w:rPr>
                <w:rFonts w:hint="eastAsia" w:ascii="Times New Roman" w:hAnsi="Times New Roman" w:eastAsia="仿宋_GB2312" w:cs="仿宋_GB2312"/>
                <w:color w:val="auto"/>
                <w:sz w:val="24"/>
                <w:szCs w:val="24"/>
                <w:highlight w:val="none"/>
              </w:rPr>
              <w:t>凝冻机</w:t>
            </w:r>
            <w:r>
              <w:rPr>
                <w:rFonts w:hint="eastAsia" w:ascii="Times New Roman" w:hAnsi="Times New Roman" w:eastAsia="仿宋_GB2312" w:cs="仿宋_GB2312"/>
                <w:color w:val="auto"/>
                <w:sz w:val="24"/>
                <w:szCs w:val="24"/>
                <w:highlight w:val="none"/>
                <w:lang w:val="en-US" w:eastAsia="zh-CN"/>
              </w:rPr>
              <w:t>/料液</w:t>
            </w:r>
            <w:r>
              <w:rPr>
                <w:rFonts w:hint="eastAsia" w:ascii="Times New Roman" w:hAnsi="Times New Roman" w:eastAsia="仿宋_GB2312" w:cs="仿宋_GB2312"/>
                <w:color w:val="auto"/>
                <w:sz w:val="24"/>
                <w:szCs w:val="24"/>
                <w:highlight w:val="none"/>
              </w:rPr>
              <w:t>仅通过凝冻机</w:t>
            </w:r>
          </w:p>
        </w:tc>
        <w:tc>
          <w:tcPr>
            <w:tcW w:w="646" w:type="dxa"/>
            <w:noWrap w:val="0"/>
            <w:vAlign w:val="center"/>
          </w:tcPr>
          <w:p w14:paraId="2F95DC29">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lang w:eastAsia="zh-CN"/>
              </w:rPr>
            </w:pPr>
            <w:r>
              <w:rPr>
                <w:rFonts w:hint="eastAsia" w:ascii="Times New Roman" w:hAnsi="Times New Roman" w:eastAsia="仿宋_GB2312" w:cs="仿宋_GB2312"/>
                <w:color w:val="auto"/>
                <w:sz w:val="24"/>
                <w:szCs w:val="24"/>
                <w:highlight w:val="none"/>
                <w:lang w:val="en-US" w:eastAsia="zh-CN"/>
              </w:rPr>
              <w:t>/</w:t>
            </w:r>
          </w:p>
        </w:tc>
        <w:tc>
          <w:tcPr>
            <w:tcW w:w="1196" w:type="dxa"/>
            <w:noWrap w:val="0"/>
            <w:vAlign w:val="center"/>
          </w:tcPr>
          <w:p w14:paraId="451DA21C">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lang w:eastAsia="zh-CN"/>
              </w:rPr>
            </w:pPr>
            <w:r>
              <w:rPr>
                <w:rFonts w:hint="eastAsia" w:ascii="Times New Roman" w:hAnsi="Times New Roman" w:eastAsia="仿宋_GB2312" w:cs="仿宋_GB2312"/>
                <w:color w:val="auto"/>
                <w:sz w:val="24"/>
                <w:szCs w:val="24"/>
                <w:highlight w:val="none"/>
                <w:lang w:val="en-US" w:eastAsia="zh-CN"/>
              </w:rPr>
              <w:t>/</w:t>
            </w:r>
          </w:p>
        </w:tc>
        <w:tc>
          <w:tcPr>
            <w:tcW w:w="662" w:type="dxa"/>
            <w:noWrap w:val="0"/>
            <w:vAlign w:val="center"/>
          </w:tcPr>
          <w:p w14:paraId="6100B261">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凝冻</w:t>
            </w:r>
          </w:p>
        </w:tc>
        <w:tc>
          <w:tcPr>
            <w:tcW w:w="1181" w:type="dxa"/>
            <w:noWrap w:val="0"/>
            <w:vAlign w:val="center"/>
          </w:tcPr>
          <w:p w14:paraId="717BCA97">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凝冻机</w:t>
            </w:r>
            <w:r>
              <w:rPr>
                <w:rFonts w:hint="eastAsia" w:ascii="Times New Roman" w:hAnsi="Times New Roman" w:eastAsia="仿宋_GB2312" w:cs="仿宋_GB2312"/>
                <w:color w:val="auto"/>
                <w:sz w:val="24"/>
                <w:szCs w:val="24"/>
                <w:highlight w:val="none"/>
                <w:lang w:val="en-US" w:eastAsia="zh-CN"/>
              </w:rPr>
              <w:t>/料液</w:t>
            </w:r>
            <w:r>
              <w:rPr>
                <w:rFonts w:hint="eastAsia" w:ascii="Times New Roman" w:hAnsi="Times New Roman" w:eastAsia="仿宋_GB2312" w:cs="仿宋_GB2312"/>
                <w:color w:val="auto"/>
                <w:sz w:val="24"/>
                <w:szCs w:val="24"/>
                <w:highlight w:val="none"/>
              </w:rPr>
              <w:t>仅通过凝冻机</w:t>
            </w:r>
          </w:p>
        </w:tc>
      </w:tr>
      <w:tr w14:paraId="1CF0C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cantSplit/>
          <w:trHeight w:val="23" w:hRule="atLeast"/>
          <w:jc w:val="center"/>
        </w:trPr>
        <w:tc>
          <w:tcPr>
            <w:tcW w:w="596" w:type="dxa"/>
            <w:noWrap w:val="0"/>
            <w:vAlign w:val="center"/>
          </w:tcPr>
          <w:p w14:paraId="28233F77">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lang w:val="en-US" w:eastAsia="zh-CN"/>
              </w:rPr>
              <w:t>灌装或成型</w:t>
            </w:r>
          </w:p>
        </w:tc>
        <w:tc>
          <w:tcPr>
            <w:tcW w:w="1098" w:type="dxa"/>
            <w:noWrap w:val="0"/>
            <w:vAlign w:val="center"/>
          </w:tcPr>
          <w:p w14:paraId="126D1DE0">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灌注成型/切割成型/</w:t>
            </w:r>
            <w:r>
              <w:rPr>
                <w:rFonts w:hint="eastAsia" w:ascii="Times New Roman" w:hAnsi="Times New Roman" w:eastAsia="仿宋_GB2312" w:cs="仿宋_GB2312"/>
                <w:color w:val="auto"/>
                <w:sz w:val="24"/>
                <w:szCs w:val="24"/>
                <w:highlight w:val="none"/>
                <w:lang w:val="en-US" w:eastAsia="zh-CN"/>
              </w:rPr>
              <w:t>模具</w:t>
            </w:r>
            <w:r>
              <w:rPr>
                <w:rFonts w:hint="eastAsia" w:ascii="Times New Roman" w:hAnsi="Times New Roman" w:eastAsia="仿宋_GB2312" w:cs="仿宋_GB2312"/>
                <w:color w:val="auto"/>
                <w:sz w:val="24"/>
                <w:szCs w:val="24"/>
                <w:highlight w:val="none"/>
              </w:rPr>
              <w:t>成型设备</w:t>
            </w:r>
            <w:r>
              <w:rPr>
                <w:rFonts w:hint="eastAsia" w:ascii="Times New Roman" w:hAnsi="Times New Roman" w:eastAsia="仿宋_GB2312" w:cs="仿宋_GB2312"/>
                <w:color w:val="auto"/>
                <w:sz w:val="24"/>
                <w:szCs w:val="24"/>
                <w:highlight w:val="none"/>
                <w:lang w:eastAsia="zh-CN"/>
              </w:rPr>
              <w:t>、</w:t>
            </w:r>
            <w:r>
              <w:rPr>
                <w:rFonts w:hint="eastAsia" w:ascii="Times New Roman" w:hAnsi="Times New Roman" w:eastAsia="仿宋_GB2312" w:cs="仿宋_GB2312"/>
                <w:color w:val="auto"/>
                <w:sz w:val="24"/>
                <w:szCs w:val="24"/>
                <w:highlight w:val="none"/>
                <w:lang w:val="en-US" w:eastAsia="zh-CN"/>
              </w:rPr>
              <w:t>硬化设备。</w:t>
            </w:r>
          </w:p>
        </w:tc>
        <w:tc>
          <w:tcPr>
            <w:tcW w:w="663" w:type="dxa"/>
            <w:noWrap w:val="0"/>
            <w:vAlign w:val="center"/>
          </w:tcPr>
          <w:p w14:paraId="3048EA59">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lang w:val="en-US" w:eastAsia="zh-CN"/>
              </w:rPr>
              <w:t>灌装或成型</w:t>
            </w:r>
          </w:p>
        </w:tc>
        <w:tc>
          <w:tcPr>
            <w:tcW w:w="1167" w:type="dxa"/>
            <w:noWrap w:val="0"/>
            <w:vAlign w:val="center"/>
          </w:tcPr>
          <w:p w14:paraId="6F1EAE65">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灌注成型/切割成型/</w:t>
            </w:r>
            <w:r>
              <w:rPr>
                <w:rFonts w:hint="eastAsia" w:ascii="Times New Roman" w:hAnsi="Times New Roman" w:eastAsia="仿宋_GB2312" w:cs="仿宋_GB2312"/>
                <w:color w:val="auto"/>
                <w:sz w:val="24"/>
                <w:szCs w:val="24"/>
                <w:highlight w:val="none"/>
                <w:lang w:val="en-US" w:eastAsia="zh-CN"/>
              </w:rPr>
              <w:t>模具</w:t>
            </w:r>
            <w:r>
              <w:rPr>
                <w:rFonts w:hint="eastAsia" w:ascii="Times New Roman" w:hAnsi="Times New Roman" w:eastAsia="仿宋_GB2312" w:cs="仿宋_GB2312"/>
                <w:color w:val="auto"/>
                <w:sz w:val="24"/>
                <w:szCs w:val="24"/>
                <w:highlight w:val="none"/>
              </w:rPr>
              <w:t>成型设备</w:t>
            </w:r>
            <w:r>
              <w:rPr>
                <w:rFonts w:hint="eastAsia" w:ascii="Times New Roman" w:hAnsi="Times New Roman" w:eastAsia="仿宋_GB2312" w:cs="仿宋_GB2312"/>
                <w:color w:val="auto"/>
                <w:sz w:val="24"/>
                <w:szCs w:val="24"/>
                <w:highlight w:val="none"/>
                <w:lang w:eastAsia="zh-CN"/>
              </w:rPr>
              <w:t>、</w:t>
            </w:r>
            <w:r>
              <w:rPr>
                <w:rFonts w:hint="eastAsia" w:ascii="Times New Roman" w:hAnsi="Times New Roman" w:eastAsia="仿宋_GB2312" w:cs="仿宋_GB2312"/>
                <w:color w:val="auto"/>
                <w:sz w:val="24"/>
                <w:szCs w:val="24"/>
                <w:highlight w:val="none"/>
                <w:lang w:val="en-US" w:eastAsia="zh-CN"/>
              </w:rPr>
              <w:t>硬化设备。</w:t>
            </w:r>
          </w:p>
        </w:tc>
        <w:tc>
          <w:tcPr>
            <w:tcW w:w="623" w:type="dxa"/>
            <w:noWrap w:val="0"/>
            <w:vAlign w:val="center"/>
          </w:tcPr>
          <w:p w14:paraId="77A4D09C">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lang w:val="en-US" w:eastAsia="zh-CN"/>
              </w:rPr>
              <w:t>灌装或成型</w:t>
            </w:r>
          </w:p>
        </w:tc>
        <w:tc>
          <w:tcPr>
            <w:tcW w:w="1126" w:type="dxa"/>
            <w:noWrap w:val="0"/>
            <w:vAlign w:val="center"/>
          </w:tcPr>
          <w:p w14:paraId="400C5B46">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shd w:val="clear" w:color="auto" w:fill="FDFDFE"/>
              </w:rPr>
            </w:pPr>
            <w:r>
              <w:rPr>
                <w:rFonts w:hint="eastAsia" w:ascii="Times New Roman" w:hAnsi="Times New Roman" w:eastAsia="仿宋_GB2312" w:cs="仿宋_GB2312"/>
                <w:color w:val="auto"/>
                <w:sz w:val="24"/>
                <w:szCs w:val="24"/>
                <w:highlight w:val="none"/>
              </w:rPr>
              <w:t>灌注成型/切割成型/</w:t>
            </w:r>
            <w:r>
              <w:rPr>
                <w:rFonts w:hint="eastAsia" w:ascii="Times New Roman" w:hAnsi="Times New Roman" w:eastAsia="仿宋_GB2312" w:cs="仿宋_GB2312"/>
                <w:color w:val="auto"/>
                <w:sz w:val="24"/>
                <w:szCs w:val="24"/>
                <w:highlight w:val="none"/>
                <w:lang w:val="en-US" w:eastAsia="zh-CN"/>
              </w:rPr>
              <w:t>模具</w:t>
            </w:r>
            <w:r>
              <w:rPr>
                <w:rFonts w:hint="eastAsia" w:ascii="Times New Roman" w:hAnsi="Times New Roman" w:eastAsia="仿宋_GB2312" w:cs="仿宋_GB2312"/>
                <w:color w:val="auto"/>
                <w:sz w:val="24"/>
                <w:szCs w:val="24"/>
                <w:highlight w:val="none"/>
              </w:rPr>
              <w:t>成型设备</w:t>
            </w:r>
            <w:r>
              <w:rPr>
                <w:rFonts w:hint="eastAsia" w:ascii="Times New Roman" w:hAnsi="Times New Roman" w:eastAsia="仿宋_GB2312" w:cs="仿宋_GB2312"/>
                <w:color w:val="auto"/>
                <w:sz w:val="24"/>
                <w:szCs w:val="24"/>
                <w:highlight w:val="none"/>
                <w:lang w:eastAsia="zh-CN"/>
              </w:rPr>
              <w:t>、</w:t>
            </w:r>
            <w:r>
              <w:rPr>
                <w:rFonts w:hint="eastAsia" w:ascii="Times New Roman" w:hAnsi="Times New Roman" w:eastAsia="仿宋_GB2312" w:cs="仿宋_GB2312"/>
                <w:color w:val="auto"/>
                <w:sz w:val="24"/>
                <w:szCs w:val="24"/>
                <w:highlight w:val="none"/>
                <w:lang w:val="en-US" w:eastAsia="zh-CN"/>
              </w:rPr>
              <w:t>硬化设备。</w:t>
            </w:r>
          </w:p>
        </w:tc>
        <w:tc>
          <w:tcPr>
            <w:tcW w:w="646" w:type="dxa"/>
            <w:noWrap w:val="0"/>
            <w:vAlign w:val="center"/>
          </w:tcPr>
          <w:p w14:paraId="43B4BB97">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lang w:val="en-US" w:eastAsia="zh-CN"/>
              </w:rPr>
              <w:t>灌装或成型</w:t>
            </w:r>
          </w:p>
        </w:tc>
        <w:tc>
          <w:tcPr>
            <w:tcW w:w="1196" w:type="dxa"/>
            <w:noWrap w:val="0"/>
            <w:vAlign w:val="center"/>
          </w:tcPr>
          <w:p w14:paraId="788F2983">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lang w:eastAsia="zh-CN"/>
              </w:rPr>
            </w:pPr>
            <w:r>
              <w:rPr>
                <w:rFonts w:hint="eastAsia" w:ascii="Times New Roman" w:hAnsi="Times New Roman" w:eastAsia="仿宋_GB2312" w:cs="仿宋_GB2312"/>
                <w:color w:val="auto"/>
                <w:sz w:val="24"/>
                <w:szCs w:val="24"/>
              </w:rPr>
              <w:t>制冰机、冰块切割机、灌装成型设备</w:t>
            </w:r>
            <w:r>
              <w:rPr>
                <w:rFonts w:hint="eastAsia" w:ascii="Times New Roman" w:hAnsi="Times New Roman" w:eastAsia="仿宋_GB2312" w:cs="仿宋_GB2312"/>
                <w:color w:val="auto"/>
                <w:sz w:val="24"/>
                <w:szCs w:val="24"/>
                <w:lang w:eastAsia="zh-CN"/>
              </w:rPr>
              <w:t>。</w:t>
            </w:r>
          </w:p>
        </w:tc>
        <w:tc>
          <w:tcPr>
            <w:tcW w:w="662" w:type="dxa"/>
            <w:noWrap w:val="0"/>
            <w:vAlign w:val="center"/>
          </w:tcPr>
          <w:p w14:paraId="0DD5173D">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lang w:val="en-US" w:eastAsia="zh-CN"/>
              </w:rPr>
              <w:t>灌装或成型</w:t>
            </w:r>
          </w:p>
        </w:tc>
        <w:tc>
          <w:tcPr>
            <w:tcW w:w="1181" w:type="dxa"/>
            <w:noWrap w:val="0"/>
            <w:vAlign w:val="center"/>
          </w:tcPr>
          <w:p w14:paraId="7731DFC5">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灌注成型/切割成型/</w:t>
            </w:r>
            <w:r>
              <w:rPr>
                <w:rFonts w:hint="eastAsia" w:ascii="Times New Roman" w:hAnsi="Times New Roman" w:eastAsia="仿宋_GB2312" w:cs="仿宋_GB2312"/>
                <w:color w:val="auto"/>
                <w:sz w:val="24"/>
                <w:szCs w:val="24"/>
                <w:highlight w:val="none"/>
                <w:lang w:val="en-US" w:eastAsia="zh-CN"/>
              </w:rPr>
              <w:t>模具</w:t>
            </w:r>
            <w:r>
              <w:rPr>
                <w:rFonts w:hint="eastAsia" w:ascii="Times New Roman" w:hAnsi="Times New Roman" w:eastAsia="仿宋_GB2312" w:cs="仿宋_GB2312"/>
                <w:color w:val="auto"/>
                <w:sz w:val="24"/>
                <w:szCs w:val="24"/>
                <w:highlight w:val="none"/>
              </w:rPr>
              <w:t>成型设备</w:t>
            </w:r>
            <w:r>
              <w:rPr>
                <w:rFonts w:hint="eastAsia" w:ascii="Times New Roman" w:hAnsi="Times New Roman" w:eastAsia="仿宋_GB2312" w:cs="仿宋_GB2312"/>
                <w:color w:val="auto"/>
                <w:sz w:val="24"/>
                <w:szCs w:val="24"/>
                <w:highlight w:val="none"/>
                <w:lang w:eastAsia="zh-CN"/>
              </w:rPr>
              <w:t>、</w:t>
            </w:r>
            <w:r>
              <w:rPr>
                <w:rFonts w:hint="eastAsia" w:ascii="Times New Roman" w:hAnsi="Times New Roman" w:eastAsia="仿宋_GB2312" w:cs="仿宋_GB2312"/>
                <w:color w:val="auto"/>
                <w:sz w:val="24"/>
                <w:szCs w:val="24"/>
                <w:highlight w:val="none"/>
                <w:lang w:val="en-US" w:eastAsia="zh-CN"/>
              </w:rPr>
              <w:t>硬化设备。</w:t>
            </w:r>
          </w:p>
        </w:tc>
      </w:tr>
      <w:tr w14:paraId="4CFF8B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cantSplit/>
          <w:trHeight w:val="23" w:hRule="atLeast"/>
          <w:jc w:val="center"/>
        </w:trPr>
        <w:tc>
          <w:tcPr>
            <w:tcW w:w="596" w:type="dxa"/>
            <w:noWrap w:val="0"/>
            <w:vAlign w:val="center"/>
          </w:tcPr>
          <w:p w14:paraId="6862EF34">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内包装</w:t>
            </w:r>
          </w:p>
        </w:tc>
        <w:tc>
          <w:tcPr>
            <w:tcW w:w="1098" w:type="dxa"/>
            <w:noWrap w:val="0"/>
            <w:vAlign w:val="center"/>
          </w:tcPr>
          <w:p w14:paraId="3D98DF13">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lang w:eastAsia="zh-CN"/>
              </w:rPr>
            </w:pPr>
            <w:r>
              <w:rPr>
                <w:rFonts w:hint="eastAsia" w:ascii="Times New Roman" w:hAnsi="Times New Roman" w:eastAsia="仿宋_GB2312" w:cs="仿宋_GB2312"/>
                <w:color w:val="auto"/>
                <w:sz w:val="24"/>
                <w:szCs w:val="24"/>
                <w:highlight w:val="none"/>
              </w:rPr>
              <w:t>全自动包装机、</w:t>
            </w:r>
            <w:r>
              <w:rPr>
                <w:rFonts w:hint="eastAsia" w:ascii="Times New Roman" w:hAnsi="Times New Roman" w:eastAsia="仿宋_GB2312" w:cs="仿宋_GB2312"/>
                <w:color w:val="auto"/>
                <w:sz w:val="24"/>
                <w:szCs w:val="24"/>
                <w:highlight w:val="none"/>
                <w:lang w:eastAsia="zh-CN"/>
              </w:rPr>
              <w:t>异物</w:t>
            </w:r>
            <w:r>
              <w:rPr>
                <w:rFonts w:hint="eastAsia" w:ascii="Times New Roman" w:hAnsi="Times New Roman" w:eastAsia="仿宋_GB2312" w:cs="仿宋_GB2312"/>
                <w:color w:val="auto"/>
                <w:sz w:val="24"/>
                <w:szCs w:val="24"/>
                <w:highlight w:val="none"/>
              </w:rPr>
              <w:t>探测</w:t>
            </w:r>
            <w:r>
              <w:rPr>
                <w:rFonts w:hint="eastAsia" w:ascii="Times New Roman" w:hAnsi="Times New Roman" w:eastAsia="仿宋_GB2312" w:cs="仿宋_GB2312"/>
                <w:color w:val="auto"/>
                <w:sz w:val="24"/>
                <w:szCs w:val="24"/>
                <w:highlight w:val="none"/>
                <w:lang w:eastAsia="zh-CN"/>
              </w:rPr>
              <w:t>设备、</w:t>
            </w:r>
            <w:r>
              <w:rPr>
                <w:rFonts w:hint="eastAsia" w:ascii="Times New Roman" w:hAnsi="Times New Roman" w:eastAsia="仿宋_GB2312" w:cs="仿宋_GB2312"/>
                <w:color w:val="auto"/>
                <w:sz w:val="24"/>
                <w:szCs w:val="24"/>
                <w:highlight w:val="none"/>
              </w:rPr>
              <w:t>打（喷）码机</w:t>
            </w:r>
            <w:r>
              <w:rPr>
                <w:rFonts w:hint="eastAsia" w:ascii="Times New Roman" w:hAnsi="Times New Roman" w:eastAsia="仿宋_GB2312" w:cs="仿宋_GB2312"/>
                <w:color w:val="auto"/>
                <w:sz w:val="24"/>
                <w:szCs w:val="24"/>
                <w:highlight w:val="none"/>
                <w:lang w:eastAsia="zh-CN"/>
              </w:rPr>
              <w:t>等。</w:t>
            </w:r>
          </w:p>
        </w:tc>
        <w:tc>
          <w:tcPr>
            <w:tcW w:w="663" w:type="dxa"/>
            <w:noWrap w:val="0"/>
            <w:vAlign w:val="center"/>
          </w:tcPr>
          <w:p w14:paraId="279E3F1A">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内包装</w:t>
            </w:r>
          </w:p>
        </w:tc>
        <w:tc>
          <w:tcPr>
            <w:tcW w:w="1167" w:type="dxa"/>
            <w:noWrap w:val="0"/>
            <w:vAlign w:val="center"/>
          </w:tcPr>
          <w:p w14:paraId="2FEF1BF2">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全自动包装机、</w:t>
            </w:r>
            <w:r>
              <w:rPr>
                <w:rFonts w:hint="eastAsia" w:ascii="Times New Roman" w:hAnsi="Times New Roman" w:eastAsia="仿宋_GB2312" w:cs="仿宋_GB2312"/>
                <w:color w:val="auto"/>
                <w:sz w:val="24"/>
                <w:szCs w:val="24"/>
                <w:highlight w:val="none"/>
                <w:lang w:eastAsia="zh-CN"/>
              </w:rPr>
              <w:t>异物</w:t>
            </w:r>
            <w:r>
              <w:rPr>
                <w:rFonts w:hint="eastAsia" w:ascii="Times New Roman" w:hAnsi="Times New Roman" w:eastAsia="仿宋_GB2312" w:cs="仿宋_GB2312"/>
                <w:color w:val="auto"/>
                <w:sz w:val="24"/>
                <w:szCs w:val="24"/>
                <w:highlight w:val="none"/>
              </w:rPr>
              <w:t>探测</w:t>
            </w:r>
            <w:r>
              <w:rPr>
                <w:rFonts w:hint="eastAsia" w:ascii="Times New Roman" w:hAnsi="Times New Roman" w:eastAsia="仿宋_GB2312" w:cs="仿宋_GB2312"/>
                <w:color w:val="auto"/>
                <w:sz w:val="24"/>
                <w:szCs w:val="24"/>
                <w:highlight w:val="none"/>
                <w:lang w:eastAsia="zh-CN"/>
              </w:rPr>
              <w:t>设备、</w:t>
            </w:r>
            <w:r>
              <w:rPr>
                <w:rFonts w:hint="eastAsia" w:ascii="Times New Roman" w:hAnsi="Times New Roman" w:eastAsia="仿宋_GB2312" w:cs="仿宋_GB2312"/>
                <w:color w:val="auto"/>
                <w:sz w:val="24"/>
                <w:szCs w:val="24"/>
                <w:highlight w:val="none"/>
              </w:rPr>
              <w:t>打（喷）码机</w:t>
            </w:r>
            <w:r>
              <w:rPr>
                <w:rFonts w:hint="eastAsia" w:ascii="Times New Roman" w:hAnsi="Times New Roman" w:eastAsia="仿宋_GB2312" w:cs="仿宋_GB2312"/>
                <w:color w:val="auto"/>
                <w:sz w:val="24"/>
                <w:szCs w:val="24"/>
                <w:highlight w:val="none"/>
                <w:lang w:eastAsia="zh-CN"/>
              </w:rPr>
              <w:t>等。</w:t>
            </w:r>
          </w:p>
        </w:tc>
        <w:tc>
          <w:tcPr>
            <w:tcW w:w="623" w:type="dxa"/>
            <w:noWrap w:val="0"/>
            <w:vAlign w:val="center"/>
          </w:tcPr>
          <w:p w14:paraId="72B03726">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内包装</w:t>
            </w:r>
          </w:p>
        </w:tc>
        <w:tc>
          <w:tcPr>
            <w:tcW w:w="1126" w:type="dxa"/>
            <w:noWrap w:val="0"/>
            <w:vAlign w:val="center"/>
          </w:tcPr>
          <w:p w14:paraId="548AE3A0">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全自动包装机、</w:t>
            </w:r>
            <w:r>
              <w:rPr>
                <w:rFonts w:hint="eastAsia" w:ascii="Times New Roman" w:hAnsi="Times New Roman" w:eastAsia="仿宋_GB2312" w:cs="仿宋_GB2312"/>
                <w:color w:val="auto"/>
                <w:sz w:val="24"/>
                <w:szCs w:val="24"/>
                <w:highlight w:val="none"/>
                <w:lang w:eastAsia="zh-CN"/>
              </w:rPr>
              <w:t>异物</w:t>
            </w:r>
            <w:r>
              <w:rPr>
                <w:rFonts w:hint="eastAsia" w:ascii="Times New Roman" w:hAnsi="Times New Roman" w:eastAsia="仿宋_GB2312" w:cs="仿宋_GB2312"/>
                <w:color w:val="auto"/>
                <w:sz w:val="24"/>
                <w:szCs w:val="24"/>
                <w:highlight w:val="none"/>
              </w:rPr>
              <w:t>探测</w:t>
            </w:r>
            <w:r>
              <w:rPr>
                <w:rFonts w:hint="eastAsia" w:ascii="Times New Roman" w:hAnsi="Times New Roman" w:eastAsia="仿宋_GB2312" w:cs="仿宋_GB2312"/>
                <w:color w:val="auto"/>
                <w:sz w:val="24"/>
                <w:szCs w:val="24"/>
                <w:highlight w:val="none"/>
                <w:lang w:eastAsia="zh-CN"/>
              </w:rPr>
              <w:t>设备、</w:t>
            </w:r>
            <w:r>
              <w:rPr>
                <w:rFonts w:hint="eastAsia" w:ascii="Times New Roman" w:hAnsi="Times New Roman" w:eastAsia="仿宋_GB2312" w:cs="仿宋_GB2312"/>
                <w:color w:val="auto"/>
                <w:sz w:val="24"/>
                <w:szCs w:val="24"/>
                <w:highlight w:val="none"/>
              </w:rPr>
              <w:t>打（喷）码机</w:t>
            </w:r>
            <w:r>
              <w:rPr>
                <w:rFonts w:hint="eastAsia" w:ascii="Times New Roman" w:hAnsi="Times New Roman" w:eastAsia="仿宋_GB2312" w:cs="仿宋_GB2312"/>
                <w:color w:val="auto"/>
                <w:sz w:val="24"/>
                <w:szCs w:val="24"/>
                <w:highlight w:val="none"/>
                <w:lang w:eastAsia="zh-CN"/>
              </w:rPr>
              <w:t>等。</w:t>
            </w:r>
          </w:p>
        </w:tc>
        <w:tc>
          <w:tcPr>
            <w:tcW w:w="646" w:type="dxa"/>
            <w:noWrap w:val="0"/>
            <w:vAlign w:val="center"/>
          </w:tcPr>
          <w:p w14:paraId="46B599AD">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内包装</w:t>
            </w:r>
          </w:p>
        </w:tc>
        <w:tc>
          <w:tcPr>
            <w:tcW w:w="1196" w:type="dxa"/>
            <w:noWrap w:val="0"/>
            <w:vAlign w:val="center"/>
          </w:tcPr>
          <w:p w14:paraId="01E73503">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全自动包装机、</w:t>
            </w:r>
            <w:r>
              <w:rPr>
                <w:rFonts w:hint="eastAsia" w:ascii="Times New Roman" w:hAnsi="Times New Roman" w:eastAsia="仿宋_GB2312" w:cs="仿宋_GB2312"/>
                <w:color w:val="auto"/>
                <w:sz w:val="24"/>
                <w:szCs w:val="24"/>
                <w:highlight w:val="none"/>
                <w:lang w:eastAsia="zh-CN"/>
              </w:rPr>
              <w:t>异物</w:t>
            </w:r>
            <w:r>
              <w:rPr>
                <w:rFonts w:hint="eastAsia" w:ascii="Times New Roman" w:hAnsi="Times New Roman" w:eastAsia="仿宋_GB2312" w:cs="仿宋_GB2312"/>
                <w:color w:val="auto"/>
                <w:sz w:val="24"/>
                <w:szCs w:val="24"/>
                <w:highlight w:val="none"/>
              </w:rPr>
              <w:t>探测</w:t>
            </w:r>
            <w:r>
              <w:rPr>
                <w:rFonts w:hint="eastAsia" w:ascii="Times New Roman" w:hAnsi="Times New Roman" w:eastAsia="仿宋_GB2312" w:cs="仿宋_GB2312"/>
                <w:color w:val="auto"/>
                <w:sz w:val="24"/>
                <w:szCs w:val="24"/>
                <w:highlight w:val="none"/>
                <w:lang w:eastAsia="zh-CN"/>
              </w:rPr>
              <w:t>设备、</w:t>
            </w:r>
            <w:r>
              <w:rPr>
                <w:rFonts w:hint="eastAsia" w:ascii="Times New Roman" w:hAnsi="Times New Roman" w:eastAsia="仿宋_GB2312" w:cs="仿宋_GB2312"/>
                <w:color w:val="auto"/>
                <w:sz w:val="24"/>
                <w:szCs w:val="24"/>
                <w:highlight w:val="none"/>
              </w:rPr>
              <w:t>打（喷）码机</w:t>
            </w:r>
            <w:r>
              <w:rPr>
                <w:rFonts w:hint="eastAsia" w:ascii="Times New Roman" w:hAnsi="Times New Roman" w:eastAsia="仿宋_GB2312" w:cs="仿宋_GB2312"/>
                <w:color w:val="auto"/>
                <w:sz w:val="24"/>
                <w:szCs w:val="24"/>
                <w:highlight w:val="none"/>
                <w:lang w:eastAsia="zh-CN"/>
              </w:rPr>
              <w:t>等。</w:t>
            </w:r>
          </w:p>
        </w:tc>
        <w:tc>
          <w:tcPr>
            <w:tcW w:w="662" w:type="dxa"/>
            <w:noWrap w:val="0"/>
            <w:vAlign w:val="center"/>
          </w:tcPr>
          <w:p w14:paraId="4DC4ED79">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内包装</w:t>
            </w:r>
          </w:p>
        </w:tc>
        <w:tc>
          <w:tcPr>
            <w:tcW w:w="1181" w:type="dxa"/>
            <w:noWrap w:val="0"/>
            <w:vAlign w:val="center"/>
          </w:tcPr>
          <w:p w14:paraId="2E1AF072">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全自动包装机、</w:t>
            </w:r>
            <w:r>
              <w:rPr>
                <w:rFonts w:hint="eastAsia" w:ascii="Times New Roman" w:hAnsi="Times New Roman" w:eastAsia="仿宋_GB2312" w:cs="仿宋_GB2312"/>
                <w:color w:val="auto"/>
                <w:sz w:val="24"/>
                <w:szCs w:val="24"/>
                <w:highlight w:val="none"/>
                <w:lang w:eastAsia="zh-CN"/>
              </w:rPr>
              <w:t>异物</w:t>
            </w:r>
            <w:r>
              <w:rPr>
                <w:rFonts w:hint="eastAsia" w:ascii="Times New Roman" w:hAnsi="Times New Roman" w:eastAsia="仿宋_GB2312" w:cs="仿宋_GB2312"/>
                <w:color w:val="auto"/>
                <w:sz w:val="24"/>
                <w:szCs w:val="24"/>
                <w:highlight w:val="none"/>
              </w:rPr>
              <w:t>探测</w:t>
            </w:r>
            <w:r>
              <w:rPr>
                <w:rFonts w:hint="eastAsia" w:ascii="Times New Roman" w:hAnsi="Times New Roman" w:eastAsia="仿宋_GB2312" w:cs="仿宋_GB2312"/>
                <w:color w:val="auto"/>
                <w:sz w:val="24"/>
                <w:szCs w:val="24"/>
                <w:highlight w:val="none"/>
                <w:lang w:eastAsia="zh-CN"/>
              </w:rPr>
              <w:t>设备、</w:t>
            </w:r>
            <w:r>
              <w:rPr>
                <w:rFonts w:hint="eastAsia" w:ascii="Times New Roman" w:hAnsi="Times New Roman" w:eastAsia="仿宋_GB2312" w:cs="仿宋_GB2312"/>
                <w:color w:val="auto"/>
                <w:sz w:val="24"/>
                <w:szCs w:val="24"/>
                <w:highlight w:val="none"/>
              </w:rPr>
              <w:t>打（喷）码机</w:t>
            </w:r>
            <w:r>
              <w:rPr>
                <w:rFonts w:hint="eastAsia" w:ascii="Times New Roman" w:hAnsi="Times New Roman" w:eastAsia="仿宋_GB2312" w:cs="仿宋_GB2312"/>
                <w:color w:val="auto"/>
                <w:sz w:val="24"/>
                <w:szCs w:val="24"/>
                <w:highlight w:val="none"/>
                <w:lang w:eastAsia="zh-CN"/>
              </w:rPr>
              <w:t>等。</w:t>
            </w:r>
          </w:p>
        </w:tc>
      </w:tr>
      <w:tr w14:paraId="1A5671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cantSplit/>
          <w:trHeight w:val="23" w:hRule="atLeast"/>
          <w:jc w:val="center"/>
        </w:trPr>
        <w:tc>
          <w:tcPr>
            <w:tcW w:w="596" w:type="dxa"/>
            <w:noWrap w:val="0"/>
            <w:vAlign w:val="center"/>
          </w:tcPr>
          <w:p w14:paraId="2C4F2B8E">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外包装</w:t>
            </w:r>
          </w:p>
        </w:tc>
        <w:tc>
          <w:tcPr>
            <w:tcW w:w="1098" w:type="dxa"/>
            <w:noWrap w:val="0"/>
            <w:vAlign w:val="center"/>
          </w:tcPr>
          <w:p w14:paraId="3D64AEF6">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lang w:eastAsia="zh-CN"/>
              </w:rPr>
            </w:pPr>
            <w:r>
              <w:rPr>
                <w:rFonts w:hint="eastAsia" w:ascii="Times New Roman" w:hAnsi="Times New Roman" w:eastAsia="仿宋_GB2312" w:cs="仿宋_GB2312"/>
                <w:color w:val="auto"/>
                <w:sz w:val="24"/>
                <w:szCs w:val="24"/>
                <w:highlight w:val="none"/>
                <w:lang w:eastAsia="zh-CN"/>
              </w:rPr>
              <w:t>异物</w:t>
            </w:r>
            <w:r>
              <w:rPr>
                <w:rFonts w:hint="eastAsia" w:ascii="Times New Roman" w:hAnsi="Times New Roman" w:eastAsia="仿宋_GB2312" w:cs="仿宋_GB2312"/>
                <w:color w:val="auto"/>
                <w:sz w:val="24"/>
                <w:szCs w:val="24"/>
                <w:highlight w:val="none"/>
              </w:rPr>
              <w:t>探测</w:t>
            </w:r>
            <w:r>
              <w:rPr>
                <w:rFonts w:hint="eastAsia" w:ascii="Times New Roman" w:hAnsi="Times New Roman" w:eastAsia="仿宋_GB2312" w:cs="仿宋_GB2312"/>
                <w:color w:val="auto"/>
                <w:sz w:val="24"/>
                <w:szCs w:val="24"/>
                <w:highlight w:val="none"/>
                <w:lang w:eastAsia="zh-CN"/>
              </w:rPr>
              <w:t>设备、</w:t>
            </w:r>
            <w:r>
              <w:rPr>
                <w:rFonts w:hint="eastAsia" w:ascii="Times New Roman" w:hAnsi="Times New Roman" w:eastAsia="仿宋_GB2312" w:cs="仿宋_GB2312"/>
                <w:color w:val="auto"/>
                <w:sz w:val="24"/>
                <w:szCs w:val="24"/>
                <w:highlight w:val="none"/>
              </w:rPr>
              <w:t>封盒（箱）机、打（喷）码机</w:t>
            </w:r>
            <w:r>
              <w:rPr>
                <w:rFonts w:hint="eastAsia" w:ascii="Times New Roman" w:hAnsi="Times New Roman" w:eastAsia="仿宋_GB2312" w:cs="仿宋_GB2312"/>
                <w:color w:val="auto"/>
                <w:sz w:val="24"/>
                <w:szCs w:val="24"/>
                <w:highlight w:val="none"/>
                <w:lang w:eastAsia="zh-CN"/>
              </w:rPr>
              <w:t>。</w:t>
            </w:r>
          </w:p>
        </w:tc>
        <w:tc>
          <w:tcPr>
            <w:tcW w:w="663" w:type="dxa"/>
            <w:noWrap w:val="0"/>
            <w:vAlign w:val="center"/>
          </w:tcPr>
          <w:p w14:paraId="1A414FF1">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外包装</w:t>
            </w:r>
          </w:p>
        </w:tc>
        <w:tc>
          <w:tcPr>
            <w:tcW w:w="1167" w:type="dxa"/>
            <w:noWrap w:val="0"/>
            <w:vAlign w:val="center"/>
          </w:tcPr>
          <w:p w14:paraId="39FADE49">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lang w:eastAsia="zh-CN"/>
              </w:rPr>
            </w:pPr>
            <w:r>
              <w:rPr>
                <w:rFonts w:hint="eastAsia" w:ascii="Times New Roman" w:hAnsi="Times New Roman" w:eastAsia="仿宋_GB2312" w:cs="仿宋_GB2312"/>
                <w:color w:val="auto"/>
                <w:sz w:val="24"/>
                <w:szCs w:val="24"/>
                <w:highlight w:val="none"/>
                <w:lang w:eastAsia="zh-CN"/>
              </w:rPr>
              <w:t>异物</w:t>
            </w:r>
            <w:r>
              <w:rPr>
                <w:rFonts w:hint="eastAsia" w:ascii="Times New Roman" w:hAnsi="Times New Roman" w:eastAsia="仿宋_GB2312" w:cs="仿宋_GB2312"/>
                <w:color w:val="auto"/>
                <w:sz w:val="24"/>
                <w:szCs w:val="24"/>
                <w:highlight w:val="none"/>
              </w:rPr>
              <w:t>探测</w:t>
            </w:r>
            <w:r>
              <w:rPr>
                <w:rFonts w:hint="eastAsia" w:ascii="Times New Roman" w:hAnsi="Times New Roman" w:eastAsia="仿宋_GB2312" w:cs="仿宋_GB2312"/>
                <w:color w:val="auto"/>
                <w:sz w:val="24"/>
                <w:szCs w:val="24"/>
                <w:highlight w:val="none"/>
                <w:lang w:eastAsia="zh-CN"/>
              </w:rPr>
              <w:t>设备、</w:t>
            </w:r>
            <w:r>
              <w:rPr>
                <w:rFonts w:hint="eastAsia" w:ascii="Times New Roman" w:hAnsi="Times New Roman" w:eastAsia="仿宋_GB2312" w:cs="仿宋_GB2312"/>
                <w:color w:val="auto"/>
                <w:sz w:val="24"/>
                <w:szCs w:val="24"/>
                <w:highlight w:val="none"/>
              </w:rPr>
              <w:t>封盒（箱）机、打（喷）码机</w:t>
            </w:r>
            <w:r>
              <w:rPr>
                <w:rFonts w:hint="eastAsia" w:ascii="Times New Roman" w:hAnsi="Times New Roman" w:eastAsia="仿宋_GB2312" w:cs="仿宋_GB2312"/>
                <w:color w:val="auto"/>
                <w:sz w:val="24"/>
                <w:szCs w:val="24"/>
                <w:highlight w:val="none"/>
                <w:lang w:eastAsia="zh-CN"/>
              </w:rPr>
              <w:t>。</w:t>
            </w:r>
          </w:p>
        </w:tc>
        <w:tc>
          <w:tcPr>
            <w:tcW w:w="623" w:type="dxa"/>
            <w:noWrap w:val="0"/>
            <w:vAlign w:val="center"/>
          </w:tcPr>
          <w:p w14:paraId="318C5CAC">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外包装</w:t>
            </w:r>
          </w:p>
        </w:tc>
        <w:tc>
          <w:tcPr>
            <w:tcW w:w="1126" w:type="dxa"/>
            <w:noWrap w:val="0"/>
            <w:vAlign w:val="center"/>
          </w:tcPr>
          <w:p w14:paraId="5DC842BD">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lang w:eastAsia="zh-CN"/>
              </w:rPr>
            </w:pPr>
            <w:r>
              <w:rPr>
                <w:rFonts w:hint="eastAsia" w:ascii="Times New Roman" w:hAnsi="Times New Roman" w:eastAsia="仿宋_GB2312" w:cs="仿宋_GB2312"/>
                <w:color w:val="auto"/>
                <w:sz w:val="24"/>
                <w:szCs w:val="24"/>
                <w:highlight w:val="none"/>
                <w:lang w:eastAsia="zh-CN"/>
              </w:rPr>
              <w:t>异物</w:t>
            </w:r>
            <w:r>
              <w:rPr>
                <w:rFonts w:hint="eastAsia" w:ascii="Times New Roman" w:hAnsi="Times New Roman" w:eastAsia="仿宋_GB2312" w:cs="仿宋_GB2312"/>
                <w:color w:val="auto"/>
                <w:sz w:val="24"/>
                <w:szCs w:val="24"/>
                <w:highlight w:val="none"/>
              </w:rPr>
              <w:t>探测</w:t>
            </w:r>
            <w:r>
              <w:rPr>
                <w:rFonts w:hint="eastAsia" w:ascii="Times New Roman" w:hAnsi="Times New Roman" w:eastAsia="仿宋_GB2312" w:cs="仿宋_GB2312"/>
                <w:color w:val="auto"/>
                <w:sz w:val="24"/>
                <w:szCs w:val="24"/>
                <w:highlight w:val="none"/>
                <w:lang w:eastAsia="zh-CN"/>
              </w:rPr>
              <w:t>设备、</w:t>
            </w:r>
            <w:r>
              <w:rPr>
                <w:rFonts w:hint="eastAsia" w:ascii="Times New Roman" w:hAnsi="Times New Roman" w:eastAsia="仿宋_GB2312" w:cs="仿宋_GB2312"/>
                <w:color w:val="auto"/>
                <w:sz w:val="24"/>
                <w:szCs w:val="24"/>
                <w:highlight w:val="none"/>
              </w:rPr>
              <w:t>封盒（箱）机、打（喷）码机</w:t>
            </w:r>
            <w:r>
              <w:rPr>
                <w:rFonts w:hint="eastAsia" w:ascii="Times New Roman" w:hAnsi="Times New Roman" w:eastAsia="仿宋_GB2312" w:cs="仿宋_GB2312"/>
                <w:color w:val="auto"/>
                <w:sz w:val="24"/>
                <w:szCs w:val="24"/>
                <w:highlight w:val="none"/>
                <w:lang w:eastAsia="zh-CN"/>
              </w:rPr>
              <w:t>。</w:t>
            </w:r>
          </w:p>
        </w:tc>
        <w:tc>
          <w:tcPr>
            <w:tcW w:w="646" w:type="dxa"/>
            <w:noWrap w:val="0"/>
            <w:vAlign w:val="center"/>
          </w:tcPr>
          <w:p w14:paraId="51F3F243">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外包装</w:t>
            </w:r>
          </w:p>
        </w:tc>
        <w:tc>
          <w:tcPr>
            <w:tcW w:w="1196" w:type="dxa"/>
            <w:noWrap w:val="0"/>
            <w:vAlign w:val="center"/>
          </w:tcPr>
          <w:p w14:paraId="3005F868">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lang w:eastAsia="zh-CN"/>
              </w:rPr>
            </w:pPr>
            <w:r>
              <w:rPr>
                <w:rFonts w:hint="eastAsia" w:ascii="Times New Roman" w:hAnsi="Times New Roman" w:eastAsia="仿宋_GB2312" w:cs="仿宋_GB2312"/>
                <w:color w:val="auto"/>
                <w:sz w:val="24"/>
                <w:szCs w:val="24"/>
                <w:highlight w:val="none"/>
                <w:lang w:eastAsia="zh-CN"/>
              </w:rPr>
              <w:t>异物</w:t>
            </w:r>
            <w:r>
              <w:rPr>
                <w:rFonts w:hint="eastAsia" w:ascii="Times New Roman" w:hAnsi="Times New Roman" w:eastAsia="仿宋_GB2312" w:cs="仿宋_GB2312"/>
                <w:color w:val="auto"/>
                <w:sz w:val="24"/>
                <w:szCs w:val="24"/>
                <w:highlight w:val="none"/>
              </w:rPr>
              <w:t>探测</w:t>
            </w:r>
            <w:r>
              <w:rPr>
                <w:rFonts w:hint="eastAsia" w:ascii="Times New Roman" w:hAnsi="Times New Roman" w:eastAsia="仿宋_GB2312" w:cs="仿宋_GB2312"/>
                <w:color w:val="auto"/>
                <w:sz w:val="24"/>
                <w:szCs w:val="24"/>
                <w:highlight w:val="none"/>
                <w:lang w:eastAsia="zh-CN"/>
              </w:rPr>
              <w:t>设备、</w:t>
            </w:r>
            <w:r>
              <w:rPr>
                <w:rFonts w:hint="eastAsia" w:ascii="Times New Roman" w:hAnsi="Times New Roman" w:eastAsia="仿宋_GB2312" w:cs="仿宋_GB2312"/>
                <w:color w:val="auto"/>
                <w:sz w:val="24"/>
                <w:szCs w:val="24"/>
                <w:highlight w:val="none"/>
              </w:rPr>
              <w:t>封盒（箱）机、打（喷）码机</w:t>
            </w:r>
            <w:r>
              <w:rPr>
                <w:rFonts w:hint="eastAsia" w:ascii="Times New Roman" w:hAnsi="Times New Roman" w:eastAsia="仿宋_GB2312" w:cs="仿宋_GB2312"/>
                <w:color w:val="auto"/>
                <w:sz w:val="24"/>
                <w:szCs w:val="24"/>
                <w:highlight w:val="none"/>
                <w:lang w:eastAsia="zh-CN"/>
              </w:rPr>
              <w:t>。</w:t>
            </w:r>
          </w:p>
        </w:tc>
        <w:tc>
          <w:tcPr>
            <w:tcW w:w="662" w:type="dxa"/>
            <w:noWrap w:val="0"/>
            <w:vAlign w:val="center"/>
          </w:tcPr>
          <w:p w14:paraId="54D63C73">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外包装</w:t>
            </w:r>
          </w:p>
        </w:tc>
        <w:tc>
          <w:tcPr>
            <w:tcW w:w="1181" w:type="dxa"/>
            <w:noWrap w:val="0"/>
            <w:vAlign w:val="center"/>
          </w:tcPr>
          <w:p w14:paraId="7E8DAF11">
            <w:pPr>
              <w:keepNext w:val="0"/>
              <w:keepLines w:val="0"/>
              <w:pageBreakBefore w:val="0"/>
              <w:widowControl w:val="0"/>
              <w:kinsoku/>
              <w:wordWrap/>
              <w:overflowPunct w:val="0"/>
              <w:autoSpaceDE/>
              <w:autoSpaceDN/>
              <w:bidi w:val="0"/>
              <w:adjustRightInd w:val="0"/>
              <w:snapToGrid w:val="0"/>
              <w:spacing w:line="594" w:lineRule="exact"/>
              <w:ind w:left="0" w:leftChars="0"/>
              <w:jc w:val="left"/>
              <w:textAlignment w:val="auto"/>
              <w:rPr>
                <w:rFonts w:hint="eastAsia" w:ascii="Times New Roman" w:hAnsi="Times New Roman" w:eastAsia="仿宋_GB2312" w:cs="仿宋_GB2312"/>
                <w:color w:val="auto"/>
                <w:sz w:val="24"/>
                <w:szCs w:val="24"/>
                <w:highlight w:val="none"/>
                <w:lang w:eastAsia="zh-CN"/>
              </w:rPr>
            </w:pPr>
            <w:r>
              <w:rPr>
                <w:rFonts w:hint="eastAsia" w:ascii="Times New Roman" w:hAnsi="Times New Roman" w:eastAsia="仿宋_GB2312" w:cs="仿宋_GB2312"/>
                <w:color w:val="auto"/>
                <w:sz w:val="24"/>
                <w:szCs w:val="24"/>
                <w:highlight w:val="none"/>
                <w:lang w:eastAsia="zh-CN"/>
              </w:rPr>
              <w:t>异物</w:t>
            </w:r>
            <w:r>
              <w:rPr>
                <w:rFonts w:hint="eastAsia" w:ascii="Times New Roman" w:hAnsi="Times New Roman" w:eastAsia="仿宋_GB2312" w:cs="仿宋_GB2312"/>
                <w:color w:val="auto"/>
                <w:sz w:val="24"/>
                <w:szCs w:val="24"/>
                <w:highlight w:val="none"/>
              </w:rPr>
              <w:t>探测</w:t>
            </w:r>
            <w:r>
              <w:rPr>
                <w:rFonts w:hint="eastAsia" w:ascii="Times New Roman" w:hAnsi="Times New Roman" w:eastAsia="仿宋_GB2312" w:cs="仿宋_GB2312"/>
                <w:color w:val="auto"/>
                <w:sz w:val="24"/>
                <w:szCs w:val="24"/>
                <w:highlight w:val="none"/>
                <w:lang w:eastAsia="zh-CN"/>
              </w:rPr>
              <w:t>设备、</w:t>
            </w:r>
            <w:r>
              <w:rPr>
                <w:rFonts w:hint="eastAsia" w:ascii="Times New Roman" w:hAnsi="Times New Roman" w:eastAsia="仿宋_GB2312" w:cs="仿宋_GB2312"/>
                <w:color w:val="auto"/>
                <w:sz w:val="24"/>
                <w:szCs w:val="24"/>
                <w:highlight w:val="none"/>
              </w:rPr>
              <w:t>封盒（箱）机、打（喷）码机</w:t>
            </w:r>
            <w:r>
              <w:rPr>
                <w:rFonts w:hint="eastAsia" w:ascii="Times New Roman" w:hAnsi="Times New Roman" w:eastAsia="仿宋_GB2312" w:cs="仿宋_GB2312"/>
                <w:color w:val="auto"/>
                <w:sz w:val="24"/>
                <w:szCs w:val="24"/>
                <w:highlight w:val="none"/>
                <w:lang w:eastAsia="zh-CN"/>
              </w:rPr>
              <w:t>。</w:t>
            </w:r>
          </w:p>
        </w:tc>
      </w:tr>
      <w:tr w14:paraId="6C1C3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cantSplit/>
          <w:trHeight w:val="878" w:hRule="atLeast"/>
          <w:jc w:val="center"/>
        </w:trPr>
        <w:tc>
          <w:tcPr>
            <w:tcW w:w="8958" w:type="dxa"/>
            <w:gridSpan w:val="10"/>
            <w:noWrap w:val="0"/>
            <w:vAlign w:val="center"/>
          </w:tcPr>
          <w:p w14:paraId="18DF802B">
            <w:pPr>
              <w:keepNext w:val="0"/>
              <w:keepLines w:val="0"/>
              <w:pageBreakBefore w:val="0"/>
              <w:widowControl w:val="0"/>
              <w:kinsoku/>
              <w:wordWrap/>
              <w:overflowPunct w:val="0"/>
              <w:autoSpaceDE/>
              <w:autoSpaceDN/>
              <w:bidi w:val="0"/>
              <w:adjustRightInd w:val="0"/>
              <w:snapToGrid w:val="0"/>
              <w:spacing w:line="594" w:lineRule="exact"/>
              <w:ind w:left="628" w:leftChars="0" w:hanging="628" w:hangingChars="262"/>
              <w:jc w:val="left"/>
              <w:textAlignment w:val="auto"/>
              <w:rPr>
                <w:rFonts w:hint="eastAsia" w:ascii="Times New Roman" w:hAnsi="Times New Roman" w:eastAsia="仿宋_GB2312" w:cs="仿宋_GB2312"/>
                <w:color w:val="auto"/>
                <w:sz w:val="24"/>
                <w:szCs w:val="24"/>
                <w:highlight w:val="none"/>
                <w:lang w:eastAsia="zh-CN"/>
              </w:rPr>
            </w:pPr>
            <w:r>
              <w:rPr>
                <w:rFonts w:hint="eastAsia" w:ascii="Times New Roman" w:hAnsi="Times New Roman" w:eastAsia="仿宋_GB2312" w:cs="仿宋_GB2312"/>
                <w:color w:val="auto"/>
                <w:sz w:val="24"/>
                <w:szCs w:val="24"/>
                <w:highlight w:val="none"/>
                <w:lang w:eastAsia="zh-CN"/>
              </w:rPr>
              <w:t>备</w:t>
            </w:r>
            <w:r>
              <w:rPr>
                <w:rFonts w:hint="eastAsia" w:ascii="Times New Roman" w:hAnsi="Times New Roman" w:eastAsia="仿宋_GB2312" w:cs="仿宋_GB2312"/>
                <w:color w:val="auto"/>
                <w:sz w:val="24"/>
                <w:szCs w:val="24"/>
                <w:highlight w:val="none"/>
              </w:rPr>
              <w:t>注：本表所列常规</w:t>
            </w:r>
            <w:r>
              <w:rPr>
                <w:rFonts w:hint="eastAsia" w:ascii="Times New Roman" w:hAnsi="Times New Roman" w:eastAsia="仿宋_GB2312" w:cs="仿宋_GB2312"/>
                <w:color w:val="auto"/>
                <w:sz w:val="24"/>
                <w:szCs w:val="24"/>
                <w:highlight w:val="none"/>
                <w:lang w:val="en-US" w:eastAsia="zh-CN"/>
              </w:rPr>
              <w:t>工艺、</w:t>
            </w:r>
            <w:r>
              <w:rPr>
                <w:rFonts w:hint="eastAsia" w:ascii="Times New Roman" w:hAnsi="Times New Roman" w:eastAsia="仿宋_GB2312" w:cs="仿宋_GB2312"/>
                <w:color w:val="auto"/>
                <w:sz w:val="24"/>
                <w:szCs w:val="24"/>
                <w:highlight w:val="none"/>
              </w:rPr>
              <w:t>设备可根据产品生产加工工艺及实际生产情况优化调整</w:t>
            </w:r>
            <w:r>
              <w:rPr>
                <w:rFonts w:hint="eastAsia" w:ascii="Times New Roman" w:hAnsi="Times New Roman" w:eastAsia="仿宋_GB2312" w:cs="仿宋_GB2312"/>
                <w:color w:val="auto"/>
                <w:sz w:val="24"/>
                <w:szCs w:val="24"/>
                <w:highlight w:val="none"/>
                <w:lang w:eastAsia="zh-CN"/>
              </w:rPr>
              <w:t>，</w:t>
            </w:r>
            <w:r>
              <w:rPr>
                <w:rFonts w:hint="eastAsia" w:ascii="Times New Roman" w:hAnsi="Times New Roman" w:eastAsia="仿宋_GB2312" w:cs="仿宋_GB2312"/>
                <w:color w:val="auto"/>
                <w:sz w:val="24"/>
                <w:szCs w:val="24"/>
                <w:highlight w:val="none"/>
                <w:lang w:val="en-US" w:eastAsia="zh-CN"/>
              </w:rPr>
              <w:t>仅供参考</w:t>
            </w:r>
            <w:r>
              <w:rPr>
                <w:rFonts w:hint="eastAsia" w:ascii="Times New Roman" w:hAnsi="Times New Roman" w:eastAsia="仿宋_GB2312" w:cs="仿宋_GB2312"/>
                <w:color w:val="auto"/>
                <w:sz w:val="24"/>
                <w:szCs w:val="24"/>
                <w:highlight w:val="none"/>
              </w:rPr>
              <w:t>。</w:t>
            </w:r>
          </w:p>
        </w:tc>
      </w:tr>
    </w:tbl>
    <w:p w14:paraId="517E49BC">
      <w:pPr>
        <w:keepNext w:val="0"/>
        <w:keepLines w:val="0"/>
        <w:pageBreakBefore w:val="0"/>
        <w:widowControl w:val="0"/>
        <w:kinsoku/>
        <w:wordWrap/>
        <w:overflowPunct w:val="0"/>
        <w:autoSpaceDE/>
        <w:autoSpaceDN/>
        <w:bidi w:val="0"/>
        <w:spacing w:line="594" w:lineRule="exact"/>
        <w:ind w:left="0" w:leftChars="0"/>
        <w:jc w:val="left"/>
        <w:textAlignment w:val="auto"/>
        <w:rPr>
          <w:rFonts w:hint="eastAsia" w:ascii="黑体" w:hAnsi="黑体" w:eastAsia="黑体" w:cs="黑体"/>
          <w:color w:val="auto"/>
          <w:highlight w:val="none"/>
        </w:rPr>
      </w:pPr>
      <w:r>
        <w:rPr>
          <w:rStyle w:val="15"/>
          <w:rFonts w:hint="eastAsia" w:ascii="Times New Roman" w:hAnsi="Times New Roman" w:eastAsia="仿宋_GB2312" w:cs="仿宋_GB2312"/>
          <w:b w:val="0"/>
          <w:bCs w:val="0"/>
          <w:snapToGrid w:val="0"/>
          <w:color w:val="auto"/>
          <w:kern w:val="2"/>
          <w:sz w:val="32"/>
          <w:szCs w:val="32"/>
          <w:highlight w:val="none"/>
          <w:lang w:eastAsia="zh-CN"/>
        </w:rPr>
        <w:br w:type="page"/>
      </w:r>
      <w:r>
        <w:rPr>
          <w:rFonts w:hint="eastAsia" w:ascii="黑体" w:hAnsi="黑体" w:eastAsia="黑体" w:cs="黑体"/>
          <w:color w:val="auto"/>
          <w:highlight w:val="none"/>
        </w:rPr>
        <w:t>附2</w:t>
      </w:r>
    </w:p>
    <w:p w14:paraId="70504CFA">
      <w:pPr>
        <w:pStyle w:val="2"/>
        <w:rPr>
          <w:rFonts w:hint="default"/>
        </w:rPr>
      </w:pPr>
    </w:p>
    <w:p w14:paraId="2215FD83">
      <w:pPr>
        <w:pStyle w:val="16"/>
        <w:widowControl w:val="0"/>
        <w:topLinePunct w:val="0"/>
        <w:adjustRightInd w:val="0"/>
        <w:snapToGrid w:val="0"/>
        <w:spacing w:line="560" w:lineRule="exact"/>
        <w:rPr>
          <w:rFonts w:hint="eastAsia" w:ascii="Times New Roman" w:hAnsi="Times New Roman" w:eastAsia="方正小标宋简体" w:cs="方正小标宋简体"/>
          <w:b w:val="0"/>
          <w:color w:val="auto"/>
          <w:sz w:val="44"/>
          <w:szCs w:val="44"/>
          <w:highlight w:val="none"/>
        </w:rPr>
      </w:pPr>
      <w:r>
        <w:rPr>
          <w:rFonts w:hint="eastAsia" w:ascii="Times New Roman" w:hAnsi="Times New Roman" w:eastAsia="方正小标宋简体" w:cs="方正小标宋简体"/>
          <w:b w:val="0"/>
          <w:color w:val="auto"/>
          <w:sz w:val="44"/>
          <w:szCs w:val="44"/>
          <w:highlight w:val="none"/>
        </w:rPr>
        <w:t>冷冻饮品生产涉及的主要标准</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3" w:type="dxa"/>
          <w:left w:w="108" w:type="dxa"/>
          <w:bottom w:w="53" w:type="dxa"/>
          <w:right w:w="108" w:type="dxa"/>
        </w:tblCellMar>
      </w:tblPr>
      <w:tblGrid>
        <w:gridCol w:w="716"/>
        <w:gridCol w:w="2600"/>
        <w:gridCol w:w="5858"/>
      </w:tblGrid>
      <w:tr w14:paraId="13EA5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3" w:type="dxa"/>
            <w:left w:w="108" w:type="dxa"/>
            <w:bottom w:w="53" w:type="dxa"/>
            <w:right w:w="108" w:type="dxa"/>
          </w:tblCellMar>
        </w:tblPrEx>
        <w:trPr>
          <w:trHeight w:val="363" w:hRule="atLeast"/>
          <w:jc w:val="center"/>
        </w:trPr>
        <w:tc>
          <w:tcPr>
            <w:tcW w:w="701" w:type="dxa"/>
            <w:tcBorders>
              <w:top w:val="single" w:color="auto" w:sz="4" w:space="0"/>
              <w:left w:val="single" w:color="auto" w:sz="4" w:space="0"/>
              <w:bottom w:val="single" w:color="auto" w:sz="4" w:space="0"/>
              <w:right w:val="single" w:color="auto" w:sz="4" w:space="0"/>
              <w:tl2br w:val="nil"/>
              <w:tr2bl w:val="nil"/>
            </w:tcBorders>
            <w:shd w:val="clear" w:color="auto" w:fill="auto"/>
            <w:noWrap w:val="0"/>
            <w:vAlign w:val="center"/>
          </w:tcPr>
          <w:p w14:paraId="104206A2">
            <w:pPr>
              <w:adjustRightInd w:val="0"/>
              <w:snapToGrid w:val="0"/>
              <w:spacing w:line="360" w:lineRule="exact"/>
              <w:jc w:val="center"/>
              <w:rPr>
                <w:rFonts w:hint="eastAsia" w:ascii="Times New Roman" w:hAnsi="Times New Roman" w:eastAsia="黑体" w:cs="黑体"/>
                <w:b w:val="0"/>
                <w:bCs/>
                <w:snapToGrid w:val="0"/>
                <w:color w:val="auto"/>
                <w:kern w:val="2"/>
                <w:sz w:val="24"/>
                <w:szCs w:val="24"/>
                <w:highlight w:val="none"/>
                <w:u w:val="single"/>
              </w:rPr>
            </w:pPr>
            <w:r>
              <w:rPr>
                <w:rFonts w:hint="eastAsia" w:ascii="Times New Roman" w:hAnsi="Times New Roman" w:eastAsia="黑体" w:cs="黑体"/>
                <w:b w:val="0"/>
                <w:bCs/>
                <w:snapToGrid w:val="0"/>
                <w:color w:val="auto"/>
                <w:kern w:val="2"/>
                <w:sz w:val="24"/>
                <w:szCs w:val="24"/>
                <w:highlight w:val="none"/>
              </w:rPr>
              <w:t>序号</w:t>
            </w:r>
          </w:p>
        </w:tc>
        <w:tc>
          <w:tcPr>
            <w:tcW w:w="2546" w:type="dxa"/>
            <w:tcBorders>
              <w:top w:val="single" w:color="auto" w:sz="4" w:space="0"/>
              <w:left w:val="single" w:color="auto" w:sz="4" w:space="0"/>
              <w:bottom w:val="single" w:color="auto" w:sz="4" w:space="0"/>
              <w:right w:val="single" w:color="auto" w:sz="4" w:space="0"/>
              <w:tl2br w:val="nil"/>
              <w:tr2bl w:val="nil"/>
            </w:tcBorders>
            <w:shd w:val="clear" w:color="000000" w:fill="auto"/>
            <w:noWrap w:val="0"/>
            <w:vAlign w:val="center"/>
          </w:tcPr>
          <w:p w14:paraId="563E6AAD">
            <w:pPr>
              <w:keepNext w:val="0"/>
              <w:keepLines w:val="0"/>
              <w:widowControl/>
              <w:suppressLineNumbers w:val="0"/>
              <w:jc w:val="center"/>
              <w:textAlignment w:val="cente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标准号</w:t>
            </w:r>
          </w:p>
        </w:tc>
        <w:tc>
          <w:tcPr>
            <w:tcW w:w="5739" w:type="dxa"/>
            <w:tcBorders>
              <w:top w:val="single" w:color="auto" w:sz="4" w:space="0"/>
              <w:left w:val="single" w:color="auto" w:sz="4" w:space="0"/>
              <w:bottom w:val="single" w:color="auto" w:sz="4" w:space="0"/>
              <w:right w:val="single" w:color="auto" w:sz="4" w:space="0"/>
              <w:tl2br w:val="nil"/>
              <w:tr2bl w:val="nil"/>
            </w:tcBorders>
            <w:shd w:val="clear" w:color="000000" w:fill="auto"/>
            <w:noWrap w:val="0"/>
            <w:vAlign w:val="center"/>
          </w:tcPr>
          <w:p w14:paraId="0FBB6C79">
            <w:pPr>
              <w:keepNext w:val="0"/>
              <w:keepLines w:val="0"/>
              <w:widowControl/>
              <w:suppressLineNumbers w:val="0"/>
              <w:jc w:val="center"/>
              <w:textAlignment w:val="cente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标准名称</w:t>
            </w:r>
          </w:p>
        </w:tc>
      </w:tr>
      <w:tr w14:paraId="7DE34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3" w:type="dxa"/>
            <w:left w:w="108" w:type="dxa"/>
            <w:bottom w:w="53" w:type="dxa"/>
            <w:right w:w="108" w:type="dxa"/>
          </w:tblCellMar>
        </w:tblPrEx>
        <w:trPr>
          <w:trHeight w:val="363" w:hRule="atLeast"/>
          <w:tblHeader/>
          <w:jc w:val="center"/>
        </w:trPr>
        <w:tc>
          <w:tcPr>
            <w:tcW w:w="701" w:type="dxa"/>
            <w:tcBorders>
              <w:top w:val="single" w:color="auto" w:sz="4" w:space="0"/>
              <w:left w:val="single" w:color="auto" w:sz="4" w:space="0"/>
              <w:bottom w:val="single" w:color="auto" w:sz="4" w:space="0"/>
              <w:right w:val="single" w:color="auto" w:sz="4" w:space="0"/>
              <w:tl2br w:val="nil"/>
              <w:tr2bl w:val="nil"/>
            </w:tcBorders>
            <w:shd w:val="clear" w:color="auto" w:fill="auto"/>
            <w:noWrap w:val="0"/>
            <w:vAlign w:val="center"/>
          </w:tcPr>
          <w:p w14:paraId="10997131">
            <w:pPr>
              <w:adjustRightInd w:val="0"/>
              <w:snapToGrid w:val="0"/>
              <w:spacing w:line="360" w:lineRule="exact"/>
              <w:jc w:val="center"/>
              <w:rPr>
                <w:rFonts w:hint="eastAsia" w:ascii="Times New Roman" w:hAnsi="Times New Roman" w:eastAsia="仿宋_GB2312" w:cs="仿宋_GB2312"/>
                <w:b/>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1</w:t>
            </w:r>
          </w:p>
        </w:tc>
        <w:tc>
          <w:tcPr>
            <w:tcW w:w="2546" w:type="dxa"/>
            <w:tcBorders>
              <w:top w:val="single" w:color="auto" w:sz="4" w:space="0"/>
              <w:left w:val="single" w:color="auto" w:sz="4" w:space="0"/>
              <w:bottom w:val="single" w:color="auto" w:sz="4" w:space="0"/>
              <w:right w:val="single" w:color="auto" w:sz="4" w:space="0"/>
              <w:tl2br w:val="nil"/>
              <w:tr2bl w:val="nil"/>
            </w:tcBorders>
            <w:shd w:val="clear" w:color="000000" w:fill="auto"/>
            <w:noWrap w:val="0"/>
            <w:vAlign w:val="center"/>
          </w:tcPr>
          <w:p w14:paraId="661B53C2">
            <w:pPr>
              <w:keepNext w:val="0"/>
              <w:keepLines w:val="0"/>
              <w:widowControl/>
              <w:suppressLineNumbers w:val="0"/>
              <w:jc w:val="center"/>
              <w:textAlignment w:val="cente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GB 2759</w:t>
            </w:r>
          </w:p>
        </w:tc>
        <w:tc>
          <w:tcPr>
            <w:tcW w:w="5739" w:type="dxa"/>
            <w:tcBorders>
              <w:top w:val="single" w:color="auto" w:sz="4" w:space="0"/>
              <w:left w:val="single" w:color="auto" w:sz="4" w:space="0"/>
              <w:bottom w:val="single" w:color="auto" w:sz="4" w:space="0"/>
              <w:right w:val="single" w:color="auto" w:sz="4" w:space="0"/>
              <w:tl2br w:val="nil"/>
              <w:tr2bl w:val="nil"/>
            </w:tcBorders>
            <w:shd w:val="clear" w:color="000000" w:fill="auto"/>
            <w:noWrap w:val="0"/>
            <w:vAlign w:val="center"/>
          </w:tcPr>
          <w:p w14:paraId="0C897C07">
            <w:pPr>
              <w:keepNext w:val="0"/>
              <w:keepLines w:val="0"/>
              <w:widowControl/>
              <w:suppressLineNumbers w:val="0"/>
              <w:jc w:val="center"/>
              <w:textAlignment w:val="cente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食品安全国家标准  冷冻饮品和制作料</w:t>
            </w:r>
          </w:p>
        </w:tc>
      </w:tr>
      <w:tr w14:paraId="4D1D4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3" w:type="dxa"/>
            <w:left w:w="108" w:type="dxa"/>
            <w:bottom w:w="53" w:type="dxa"/>
            <w:right w:w="108" w:type="dxa"/>
          </w:tblCellMar>
        </w:tblPrEx>
        <w:trPr>
          <w:trHeight w:val="363" w:hRule="atLeast"/>
          <w:jc w:val="center"/>
        </w:trPr>
        <w:tc>
          <w:tcPr>
            <w:tcW w:w="701" w:type="dxa"/>
            <w:tcBorders>
              <w:top w:val="single" w:color="auto" w:sz="4" w:space="0"/>
              <w:left w:val="single" w:color="auto" w:sz="4" w:space="0"/>
              <w:bottom w:val="nil"/>
              <w:right w:val="single" w:color="auto" w:sz="4" w:space="0"/>
              <w:tl2br w:val="nil"/>
              <w:tr2bl w:val="nil"/>
            </w:tcBorders>
            <w:noWrap w:val="0"/>
            <w:vAlign w:val="center"/>
          </w:tcPr>
          <w:p w14:paraId="2D874D9B">
            <w:pPr>
              <w:adjustRightInd w:val="0"/>
              <w:snapToGrid w:val="0"/>
              <w:spacing w:line="360" w:lineRule="exact"/>
              <w:jc w:val="center"/>
              <w:rPr>
                <w:rFonts w:hint="eastAsia" w:ascii="Times New Roman" w:hAnsi="Times New Roman" w:eastAsia="仿宋_GB2312" w:cs="仿宋_GB2312"/>
                <w:snapToGrid w:val="0"/>
                <w:color w:val="auto"/>
                <w:sz w:val="24"/>
                <w:szCs w:val="24"/>
                <w:highlight w:val="none"/>
              </w:rPr>
            </w:pPr>
            <w:r>
              <w:rPr>
                <w:rFonts w:hint="eastAsia" w:ascii="Times New Roman" w:hAnsi="Times New Roman" w:eastAsia="仿宋_GB2312" w:cs="仿宋_GB2312"/>
                <w:snapToGrid w:val="0"/>
                <w:color w:val="000000"/>
                <w:kern w:val="2"/>
                <w:sz w:val="24"/>
                <w:szCs w:val="24"/>
                <w:highlight w:val="none"/>
              </w:rPr>
              <w:t>2</w:t>
            </w:r>
          </w:p>
        </w:tc>
        <w:tc>
          <w:tcPr>
            <w:tcW w:w="2546" w:type="dxa"/>
            <w:tcBorders>
              <w:top w:val="single" w:color="auto" w:sz="4" w:space="0"/>
              <w:left w:val="single" w:color="auto" w:sz="4" w:space="0"/>
              <w:bottom w:val="nil"/>
              <w:right w:val="single" w:color="auto" w:sz="4" w:space="0"/>
              <w:tl2br w:val="nil"/>
              <w:tr2bl w:val="nil"/>
            </w:tcBorders>
            <w:noWrap w:val="0"/>
            <w:vAlign w:val="center"/>
          </w:tcPr>
          <w:p w14:paraId="39599A5A">
            <w:pPr>
              <w:keepNext w:val="0"/>
              <w:keepLines w:val="0"/>
              <w:widowControl/>
              <w:suppressLineNumbers w:val="0"/>
              <w:jc w:val="center"/>
              <w:textAlignment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GB 2760</w:t>
            </w:r>
          </w:p>
        </w:tc>
        <w:tc>
          <w:tcPr>
            <w:tcW w:w="5739" w:type="dxa"/>
            <w:tcBorders>
              <w:top w:val="single" w:color="auto" w:sz="4" w:space="0"/>
              <w:left w:val="single" w:color="auto" w:sz="4" w:space="0"/>
              <w:bottom w:val="nil"/>
              <w:right w:val="single" w:color="auto" w:sz="4" w:space="0"/>
              <w:tl2br w:val="nil"/>
              <w:tr2bl w:val="nil"/>
            </w:tcBorders>
            <w:noWrap w:val="0"/>
            <w:vAlign w:val="center"/>
          </w:tcPr>
          <w:p w14:paraId="0B1ECB07">
            <w:pPr>
              <w:keepNext w:val="0"/>
              <w:keepLines w:val="0"/>
              <w:widowControl/>
              <w:suppressLineNumbers w:val="0"/>
              <w:jc w:val="center"/>
              <w:textAlignment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 xml:space="preserve">食品安全国家标准 </w:t>
            </w:r>
            <w:r>
              <w:rPr>
                <w:rStyle w:val="17"/>
                <w:rFonts w:hint="eastAsia" w:ascii="Times New Roman" w:hAnsi="Times New Roman" w:eastAsia="仿宋_GB2312" w:cs="仿宋_GB2312"/>
                <w:snapToGrid w:val="0"/>
                <w:color w:val="auto"/>
                <w:highlight w:val="none"/>
                <w:lang w:val="en-US" w:eastAsia="zh-CN" w:bidi="ar"/>
              </w:rPr>
              <w:t xml:space="preserve"> </w:t>
            </w:r>
            <w:r>
              <w:rPr>
                <w:rStyle w:val="18"/>
                <w:rFonts w:ascii="Times New Roman" w:hAnsi="Times New Roman"/>
                <w:snapToGrid w:val="0"/>
                <w:color w:val="auto"/>
                <w:highlight w:val="none"/>
                <w:lang w:val="en-US" w:eastAsia="zh-CN" w:bidi="ar"/>
              </w:rPr>
              <w:t>食品添加剂使用标准</w:t>
            </w:r>
          </w:p>
        </w:tc>
      </w:tr>
      <w:tr w14:paraId="7C5F2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3" w:type="dxa"/>
            <w:left w:w="108" w:type="dxa"/>
            <w:bottom w:w="53" w:type="dxa"/>
            <w:right w:w="108" w:type="dxa"/>
          </w:tblCellMar>
        </w:tblPrEx>
        <w:trPr>
          <w:trHeight w:val="363" w:hRule="atLeast"/>
          <w:jc w:val="center"/>
        </w:trPr>
        <w:tc>
          <w:tcPr>
            <w:tcW w:w="7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4D4749">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000000"/>
                <w:kern w:val="2"/>
                <w:sz w:val="24"/>
                <w:szCs w:val="24"/>
                <w:highlight w:val="none"/>
              </w:rPr>
              <w:t>3</w:t>
            </w:r>
          </w:p>
        </w:tc>
        <w:tc>
          <w:tcPr>
            <w:tcW w:w="254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1C20FBE">
            <w:pPr>
              <w:keepNext w:val="0"/>
              <w:keepLines w:val="0"/>
              <w:widowControl/>
              <w:suppressLineNumbers w:val="0"/>
              <w:jc w:val="center"/>
              <w:textAlignment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GB 2761</w:t>
            </w:r>
          </w:p>
        </w:tc>
        <w:tc>
          <w:tcPr>
            <w:tcW w:w="573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6ACC70">
            <w:pPr>
              <w:keepNext w:val="0"/>
              <w:keepLines w:val="0"/>
              <w:widowControl/>
              <w:suppressLineNumbers w:val="0"/>
              <w:jc w:val="center"/>
              <w:textAlignment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 xml:space="preserve">食品安全国家标准 </w:t>
            </w:r>
            <w:r>
              <w:rPr>
                <w:rStyle w:val="17"/>
                <w:rFonts w:hint="eastAsia" w:ascii="Times New Roman" w:hAnsi="Times New Roman" w:eastAsia="仿宋_GB2312" w:cs="仿宋_GB2312"/>
                <w:snapToGrid w:val="0"/>
                <w:color w:val="auto"/>
                <w:highlight w:val="none"/>
                <w:lang w:val="en-US" w:eastAsia="zh-CN" w:bidi="ar"/>
              </w:rPr>
              <w:t xml:space="preserve"> </w:t>
            </w:r>
            <w:r>
              <w:rPr>
                <w:rStyle w:val="18"/>
                <w:rFonts w:ascii="Times New Roman" w:hAnsi="Times New Roman"/>
                <w:snapToGrid w:val="0"/>
                <w:color w:val="auto"/>
                <w:highlight w:val="none"/>
                <w:lang w:val="en-US" w:eastAsia="zh-CN" w:bidi="ar"/>
              </w:rPr>
              <w:t>食品中真菌毒素限量</w:t>
            </w:r>
          </w:p>
        </w:tc>
      </w:tr>
      <w:tr w14:paraId="12D5E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3" w:type="dxa"/>
            <w:left w:w="108" w:type="dxa"/>
            <w:bottom w:w="53" w:type="dxa"/>
            <w:right w:w="108" w:type="dxa"/>
          </w:tblCellMar>
        </w:tblPrEx>
        <w:trPr>
          <w:trHeight w:val="363" w:hRule="atLeast"/>
          <w:jc w:val="center"/>
        </w:trPr>
        <w:tc>
          <w:tcPr>
            <w:tcW w:w="7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39ED40">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000000"/>
                <w:kern w:val="2"/>
                <w:sz w:val="24"/>
                <w:szCs w:val="24"/>
                <w:highlight w:val="none"/>
              </w:rPr>
              <w:t>4</w:t>
            </w:r>
          </w:p>
        </w:tc>
        <w:tc>
          <w:tcPr>
            <w:tcW w:w="254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A502ED">
            <w:pPr>
              <w:keepNext w:val="0"/>
              <w:keepLines w:val="0"/>
              <w:widowControl/>
              <w:suppressLineNumbers w:val="0"/>
              <w:jc w:val="center"/>
              <w:textAlignment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GB 2762</w:t>
            </w:r>
          </w:p>
        </w:tc>
        <w:tc>
          <w:tcPr>
            <w:tcW w:w="573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349C60">
            <w:pPr>
              <w:keepNext w:val="0"/>
              <w:keepLines w:val="0"/>
              <w:widowControl/>
              <w:suppressLineNumbers w:val="0"/>
              <w:jc w:val="center"/>
              <w:textAlignment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 xml:space="preserve">食品安全国家标准 </w:t>
            </w:r>
            <w:r>
              <w:rPr>
                <w:rStyle w:val="17"/>
                <w:rFonts w:hint="eastAsia" w:ascii="Times New Roman" w:hAnsi="Times New Roman" w:eastAsia="仿宋_GB2312" w:cs="仿宋_GB2312"/>
                <w:snapToGrid w:val="0"/>
                <w:color w:val="auto"/>
                <w:highlight w:val="none"/>
                <w:lang w:val="en-US" w:eastAsia="zh-CN" w:bidi="ar"/>
              </w:rPr>
              <w:t xml:space="preserve"> </w:t>
            </w:r>
            <w:r>
              <w:rPr>
                <w:rStyle w:val="18"/>
                <w:rFonts w:ascii="Times New Roman" w:hAnsi="Times New Roman"/>
                <w:snapToGrid w:val="0"/>
                <w:color w:val="auto"/>
                <w:highlight w:val="none"/>
                <w:lang w:val="en-US" w:eastAsia="zh-CN" w:bidi="ar"/>
              </w:rPr>
              <w:t>食品中污染物限量</w:t>
            </w:r>
          </w:p>
        </w:tc>
      </w:tr>
      <w:tr w14:paraId="6F367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3" w:type="dxa"/>
            <w:left w:w="108" w:type="dxa"/>
            <w:bottom w:w="53" w:type="dxa"/>
            <w:right w:w="108" w:type="dxa"/>
          </w:tblCellMar>
        </w:tblPrEx>
        <w:trPr>
          <w:trHeight w:val="363" w:hRule="atLeast"/>
          <w:jc w:val="center"/>
        </w:trPr>
        <w:tc>
          <w:tcPr>
            <w:tcW w:w="7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9D7806">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000000"/>
                <w:kern w:val="2"/>
                <w:sz w:val="24"/>
                <w:szCs w:val="24"/>
                <w:highlight w:val="none"/>
              </w:rPr>
              <w:t>5</w:t>
            </w:r>
          </w:p>
        </w:tc>
        <w:tc>
          <w:tcPr>
            <w:tcW w:w="254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4B6694">
            <w:pPr>
              <w:keepNext w:val="0"/>
              <w:keepLines w:val="0"/>
              <w:widowControl/>
              <w:suppressLineNumbers w:val="0"/>
              <w:jc w:val="center"/>
              <w:textAlignment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GB 5749</w:t>
            </w:r>
          </w:p>
        </w:tc>
        <w:tc>
          <w:tcPr>
            <w:tcW w:w="573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81ED0F">
            <w:pPr>
              <w:keepNext w:val="0"/>
              <w:keepLines w:val="0"/>
              <w:widowControl/>
              <w:suppressLineNumbers w:val="0"/>
              <w:jc w:val="center"/>
              <w:textAlignment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生活饮用水卫生标准</w:t>
            </w:r>
          </w:p>
        </w:tc>
      </w:tr>
      <w:tr w14:paraId="45B24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3" w:type="dxa"/>
            <w:left w:w="108" w:type="dxa"/>
            <w:bottom w:w="53" w:type="dxa"/>
            <w:right w:w="108" w:type="dxa"/>
          </w:tblCellMar>
        </w:tblPrEx>
        <w:trPr>
          <w:trHeight w:val="363" w:hRule="atLeast"/>
          <w:jc w:val="center"/>
        </w:trPr>
        <w:tc>
          <w:tcPr>
            <w:tcW w:w="7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3A06FD">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000000"/>
                <w:kern w:val="2"/>
                <w:sz w:val="24"/>
                <w:szCs w:val="24"/>
                <w:highlight w:val="none"/>
              </w:rPr>
              <w:t>6</w:t>
            </w:r>
          </w:p>
        </w:tc>
        <w:tc>
          <w:tcPr>
            <w:tcW w:w="254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CEC029">
            <w:pPr>
              <w:keepNext w:val="0"/>
              <w:keepLines w:val="0"/>
              <w:widowControl/>
              <w:suppressLineNumbers w:val="0"/>
              <w:jc w:val="center"/>
              <w:textAlignment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GB 7718</w:t>
            </w:r>
          </w:p>
        </w:tc>
        <w:tc>
          <w:tcPr>
            <w:tcW w:w="573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378AA9">
            <w:pPr>
              <w:keepNext w:val="0"/>
              <w:keepLines w:val="0"/>
              <w:widowControl/>
              <w:suppressLineNumbers w:val="0"/>
              <w:jc w:val="center"/>
              <w:textAlignment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 xml:space="preserve">食品安全国家标准 </w:t>
            </w:r>
            <w:r>
              <w:rPr>
                <w:rStyle w:val="17"/>
                <w:rFonts w:hint="eastAsia" w:ascii="Times New Roman" w:hAnsi="Times New Roman" w:eastAsia="仿宋_GB2312" w:cs="仿宋_GB2312"/>
                <w:snapToGrid w:val="0"/>
                <w:color w:val="auto"/>
                <w:highlight w:val="none"/>
                <w:lang w:val="en-US" w:eastAsia="zh-CN" w:bidi="ar"/>
              </w:rPr>
              <w:t xml:space="preserve"> </w:t>
            </w:r>
            <w:r>
              <w:rPr>
                <w:rStyle w:val="18"/>
                <w:rFonts w:ascii="Times New Roman" w:hAnsi="Times New Roman"/>
                <w:snapToGrid w:val="0"/>
                <w:color w:val="auto"/>
                <w:highlight w:val="none"/>
                <w:lang w:val="en-US" w:eastAsia="zh-CN" w:bidi="ar"/>
              </w:rPr>
              <w:t>预包装食品标签通则</w:t>
            </w:r>
          </w:p>
        </w:tc>
      </w:tr>
      <w:tr w14:paraId="40EB9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3" w:type="dxa"/>
            <w:left w:w="108" w:type="dxa"/>
            <w:bottom w:w="53" w:type="dxa"/>
            <w:right w:w="108" w:type="dxa"/>
          </w:tblCellMar>
        </w:tblPrEx>
        <w:trPr>
          <w:trHeight w:val="363" w:hRule="atLeast"/>
          <w:jc w:val="center"/>
        </w:trPr>
        <w:tc>
          <w:tcPr>
            <w:tcW w:w="7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B60DF8">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lang w:eastAsia="zh-CN"/>
              </w:rPr>
            </w:pPr>
            <w:r>
              <w:rPr>
                <w:rFonts w:hint="eastAsia" w:ascii="Times New Roman" w:hAnsi="Times New Roman" w:eastAsia="仿宋_GB2312" w:cs="仿宋_GB2312"/>
                <w:snapToGrid w:val="0"/>
                <w:color w:val="auto"/>
                <w:kern w:val="2"/>
                <w:sz w:val="24"/>
                <w:szCs w:val="24"/>
                <w:highlight w:val="none"/>
                <w:lang w:val="en-US" w:eastAsia="zh-CN"/>
              </w:rPr>
              <w:t>7</w:t>
            </w:r>
          </w:p>
        </w:tc>
        <w:tc>
          <w:tcPr>
            <w:tcW w:w="254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B424AA">
            <w:pPr>
              <w:keepNext w:val="0"/>
              <w:keepLines w:val="0"/>
              <w:widowControl/>
              <w:suppressLineNumbers w:val="0"/>
              <w:jc w:val="center"/>
              <w:textAlignment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GB 14880</w:t>
            </w:r>
          </w:p>
        </w:tc>
        <w:tc>
          <w:tcPr>
            <w:tcW w:w="573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0934CA">
            <w:pPr>
              <w:keepNext w:val="0"/>
              <w:keepLines w:val="0"/>
              <w:widowControl/>
              <w:suppressLineNumbers w:val="0"/>
              <w:jc w:val="center"/>
              <w:textAlignment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食品安全国家标准  食品营养强化剂使用标准</w:t>
            </w:r>
          </w:p>
        </w:tc>
      </w:tr>
      <w:tr w14:paraId="6EDB4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3" w:type="dxa"/>
            <w:left w:w="108" w:type="dxa"/>
            <w:bottom w:w="53" w:type="dxa"/>
            <w:right w:w="108" w:type="dxa"/>
          </w:tblCellMar>
        </w:tblPrEx>
        <w:trPr>
          <w:trHeight w:val="363" w:hRule="atLeast"/>
          <w:jc w:val="center"/>
        </w:trPr>
        <w:tc>
          <w:tcPr>
            <w:tcW w:w="7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1A5279">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lang w:eastAsia="zh-CN"/>
              </w:rPr>
            </w:pPr>
            <w:r>
              <w:rPr>
                <w:rFonts w:hint="eastAsia" w:ascii="Times New Roman" w:hAnsi="Times New Roman" w:eastAsia="仿宋_GB2312" w:cs="仿宋_GB2312"/>
                <w:snapToGrid w:val="0"/>
                <w:color w:val="auto"/>
                <w:kern w:val="2"/>
                <w:sz w:val="24"/>
                <w:szCs w:val="24"/>
                <w:highlight w:val="none"/>
                <w:lang w:val="en-US" w:eastAsia="zh-CN"/>
              </w:rPr>
              <w:t>8</w:t>
            </w:r>
          </w:p>
        </w:tc>
        <w:tc>
          <w:tcPr>
            <w:tcW w:w="254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1544FD">
            <w:pPr>
              <w:keepNext w:val="0"/>
              <w:keepLines w:val="0"/>
              <w:widowControl/>
              <w:suppressLineNumbers w:val="0"/>
              <w:jc w:val="center"/>
              <w:textAlignment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GB 14881</w:t>
            </w:r>
          </w:p>
        </w:tc>
        <w:tc>
          <w:tcPr>
            <w:tcW w:w="573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ED4246">
            <w:pPr>
              <w:keepNext w:val="0"/>
              <w:keepLines w:val="0"/>
              <w:widowControl/>
              <w:suppressLineNumbers w:val="0"/>
              <w:jc w:val="center"/>
              <w:textAlignment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食品安全国家标准  食品生产通用卫生规范</w:t>
            </w:r>
          </w:p>
        </w:tc>
      </w:tr>
      <w:tr w14:paraId="376B6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3" w:type="dxa"/>
            <w:left w:w="108" w:type="dxa"/>
            <w:bottom w:w="53" w:type="dxa"/>
            <w:right w:w="108" w:type="dxa"/>
          </w:tblCellMar>
        </w:tblPrEx>
        <w:trPr>
          <w:trHeight w:val="363" w:hRule="atLeast"/>
          <w:jc w:val="center"/>
        </w:trPr>
        <w:tc>
          <w:tcPr>
            <w:tcW w:w="7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09D59C">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lang w:eastAsia="zh-CN"/>
              </w:rPr>
            </w:pPr>
            <w:r>
              <w:rPr>
                <w:rFonts w:hint="eastAsia" w:ascii="Times New Roman" w:hAnsi="Times New Roman" w:eastAsia="仿宋_GB2312" w:cs="仿宋_GB2312"/>
                <w:snapToGrid w:val="0"/>
                <w:color w:val="auto"/>
                <w:kern w:val="2"/>
                <w:sz w:val="24"/>
                <w:szCs w:val="24"/>
                <w:highlight w:val="none"/>
                <w:lang w:val="en-US" w:eastAsia="zh-CN"/>
              </w:rPr>
              <w:t>9</w:t>
            </w:r>
          </w:p>
        </w:tc>
        <w:tc>
          <w:tcPr>
            <w:tcW w:w="254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DC4302">
            <w:pPr>
              <w:keepNext w:val="0"/>
              <w:keepLines w:val="0"/>
              <w:widowControl/>
              <w:suppressLineNumbers w:val="0"/>
              <w:jc w:val="center"/>
              <w:textAlignment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GB 23350</w:t>
            </w:r>
          </w:p>
        </w:tc>
        <w:tc>
          <w:tcPr>
            <w:tcW w:w="573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4EC5A0">
            <w:pPr>
              <w:keepNext w:val="0"/>
              <w:keepLines w:val="0"/>
              <w:widowControl/>
              <w:suppressLineNumbers w:val="0"/>
              <w:jc w:val="center"/>
              <w:textAlignment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限制商品过度包装要求  食品和化妆品</w:t>
            </w:r>
          </w:p>
        </w:tc>
      </w:tr>
      <w:tr w14:paraId="47518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3" w:type="dxa"/>
            <w:left w:w="108" w:type="dxa"/>
            <w:bottom w:w="53" w:type="dxa"/>
            <w:right w:w="108" w:type="dxa"/>
          </w:tblCellMar>
        </w:tblPrEx>
        <w:trPr>
          <w:trHeight w:val="363" w:hRule="atLeast"/>
          <w:jc w:val="center"/>
        </w:trPr>
        <w:tc>
          <w:tcPr>
            <w:tcW w:w="7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3A9182A">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lang w:eastAsia="zh-CN"/>
              </w:rPr>
            </w:pPr>
            <w:r>
              <w:rPr>
                <w:rFonts w:hint="eastAsia" w:ascii="Times New Roman" w:hAnsi="Times New Roman" w:eastAsia="仿宋_GB2312" w:cs="仿宋_GB2312"/>
                <w:snapToGrid w:val="0"/>
                <w:color w:val="auto"/>
                <w:kern w:val="2"/>
                <w:sz w:val="24"/>
                <w:szCs w:val="24"/>
                <w:highlight w:val="none"/>
              </w:rPr>
              <w:t>1</w:t>
            </w:r>
            <w:r>
              <w:rPr>
                <w:rFonts w:hint="eastAsia" w:ascii="Times New Roman" w:hAnsi="Times New Roman" w:eastAsia="仿宋_GB2312" w:cs="仿宋_GB2312"/>
                <w:snapToGrid w:val="0"/>
                <w:color w:val="auto"/>
                <w:kern w:val="2"/>
                <w:sz w:val="24"/>
                <w:szCs w:val="24"/>
                <w:highlight w:val="none"/>
                <w:lang w:val="en-US" w:eastAsia="zh-CN"/>
              </w:rPr>
              <w:t>0</w:t>
            </w:r>
          </w:p>
        </w:tc>
        <w:tc>
          <w:tcPr>
            <w:tcW w:w="254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80E0E2">
            <w:pPr>
              <w:keepNext w:val="0"/>
              <w:keepLines w:val="0"/>
              <w:widowControl/>
              <w:suppressLineNumbers w:val="0"/>
              <w:jc w:val="center"/>
              <w:textAlignment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GB 28050</w:t>
            </w:r>
          </w:p>
        </w:tc>
        <w:tc>
          <w:tcPr>
            <w:tcW w:w="573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91AE4E">
            <w:pPr>
              <w:keepNext w:val="0"/>
              <w:keepLines w:val="0"/>
              <w:widowControl/>
              <w:suppressLineNumbers w:val="0"/>
              <w:jc w:val="center"/>
              <w:textAlignment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食品安全国家标准  预包装食品营养标签通则</w:t>
            </w:r>
          </w:p>
        </w:tc>
      </w:tr>
      <w:tr w14:paraId="2641E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3" w:type="dxa"/>
            <w:left w:w="108" w:type="dxa"/>
            <w:bottom w:w="53" w:type="dxa"/>
            <w:right w:w="108" w:type="dxa"/>
          </w:tblCellMar>
        </w:tblPrEx>
        <w:trPr>
          <w:trHeight w:val="363" w:hRule="atLeast"/>
          <w:jc w:val="center"/>
        </w:trPr>
        <w:tc>
          <w:tcPr>
            <w:tcW w:w="7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0D057A">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lang w:eastAsia="zh-CN"/>
              </w:rPr>
            </w:pPr>
            <w:r>
              <w:rPr>
                <w:rFonts w:hint="eastAsia" w:ascii="Times New Roman" w:hAnsi="Times New Roman" w:eastAsia="仿宋_GB2312" w:cs="仿宋_GB2312"/>
                <w:snapToGrid w:val="0"/>
                <w:color w:val="auto"/>
                <w:kern w:val="2"/>
                <w:sz w:val="24"/>
                <w:szCs w:val="24"/>
                <w:highlight w:val="none"/>
              </w:rPr>
              <w:t>1</w:t>
            </w:r>
            <w:r>
              <w:rPr>
                <w:rFonts w:hint="eastAsia" w:ascii="Times New Roman" w:hAnsi="Times New Roman" w:eastAsia="仿宋_GB2312" w:cs="仿宋_GB2312"/>
                <w:snapToGrid w:val="0"/>
                <w:color w:val="auto"/>
                <w:kern w:val="2"/>
                <w:sz w:val="24"/>
                <w:szCs w:val="24"/>
                <w:highlight w:val="none"/>
                <w:lang w:val="en-US" w:eastAsia="zh-CN"/>
              </w:rPr>
              <w:t>1</w:t>
            </w:r>
          </w:p>
        </w:tc>
        <w:tc>
          <w:tcPr>
            <w:tcW w:w="254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4E6DCD">
            <w:pPr>
              <w:keepNext w:val="0"/>
              <w:keepLines w:val="0"/>
              <w:widowControl/>
              <w:suppressLineNumbers w:val="0"/>
              <w:jc w:val="center"/>
              <w:textAlignment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GB 29921</w:t>
            </w:r>
          </w:p>
        </w:tc>
        <w:tc>
          <w:tcPr>
            <w:tcW w:w="573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1FEFE3">
            <w:pPr>
              <w:keepNext w:val="0"/>
              <w:keepLines w:val="0"/>
              <w:widowControl/>
              <w:suppressLineNumbers w:val="0"/>
              <w:jc w:val="center"/>
              <w:textAlignment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食品安全国家标准  预包装食品中致病菌限量</w:t>
            </w:r>
          </w:p>
        </w:tc>
      </w:tr>
      <w:tr w14:paraId="2F272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3" w:type="dxa"/>
            <w:left w:w="108" w:type="dxa"/>
            <w:bottom w:w="53" w:type="dxa"/>
            <w:right w:w="108" w:type="dxa"/>
          </w:tblCellMar>
        </w:tblPrEx>
        <w:trPr>
          <w:trHeight w:val="363" w:hRule="atLeast"/>
          <w:jc w:val="center"/>
        </w:trPr>
        <w:tc>
          <w:tcPr>
            <w:tcW w:w="7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3AC507">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lang w:eastAsia="zh-CN"/>
              </w:rPr>
            </w:pPr>
            <w:r>
              <w:rPr>
                <w:rFonts w:hint="eastAsia" w:ascii="Times New Roman" w:hAnsi="Times New Roman" w:eastAsia="仿宋_GB2312" w:cs="仿宋_GB2312"/>
                <w:snapToGrid w:val="0"/>
                <w:color w:val="auto"/>
                <w:kern w:val="2"/>
                <w:sz w:val="24"/>
                <w:szCs w:val="24"/>
                <w:highlight w:val="none"/>
              </w:rPr>
              <w:t>1</w:t>
            </w:r>
            <w:r>
              <w:rPr>
                <w:rFonts w:hint="eastAsia" w:ascii="Times New Roman" w:hAnsi="Times New Roman" w:eastAsia="仿宋_GB2312" w:cs="仿宋_GB2312"/>
                <w:snapToGrid w:val="0"/>
                <w:color w:val="auto"/>
                <w:kern w:val="2"/>
                <w:sz w:val="24"/>
                <w:szCs w:val="24"/>
                <w:highlight w:val="none"/>
                <w:lang w:val="en-US" w:eastAsia="zh-CN"/>
              </w:rPr>
              <w:t>2</w:t>
            </w:r>
          </w:p>
        </w:tc>
        <w:tc>
          <w:tcPr>
            <w:tcW w:w="254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7C0654">
            <w:pPr>
              <w:keepNext w:val="0"/>
              <w:keepLines w:val="0"/>
              <w:widowControl/>
              <w:suppressLineNumbers w:val="0"/>
              <w:jc w:val="center"/>
              <w:textAlignment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GB 31605</w:t>
            </w:r>
          </w:p>
        </w:tc>
        <w:tc>
          <w:tcPr>
            <w:tcW w:w="573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2431AE">
            <w:pPr>
              <w:keepNext w:val="0"/>
              <w:keepLines w:val="0"/>
              <w:widowControl/>
              <w:suppressLineNumbers w:val="0"/>
              <w:jc w:val="center"/>
              <w:textAlignment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000000"/>
                <w:kern w:val="2"/>
                <w:sz w:val="24"/>
                <w:szCs w:val="24"/>
                <w:highlight w:val="none"/>
                <w:u w:val="none"/>
                <w:lang w:bidi="ar"/>
              </w:rPr>
              <w:t>食品安全国家标准 食品冷链物流卫生规范</w:t>
            </w:r>
          </w:p>
        </w:tc>
      </w:tr>
      <w:tr w14:paraId="6D8F2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3" w:type="dxa"/>
            <w:left w:w="108" w:type="dxa"/>
            <w:bottom w:w="53" w:type="dxa"/>
            <w:right w:w="108" w:type="dxa"/>
          </w:tblCellMar>
        </w:tblPrEx>
        <w:trPr>
          <w:trHeight w:val="363" w:hRule="atLeast"/>
          <w:jc w:val="center"/>
        </w:trPr>
        <w:tc>
          <w:tcPr>
            <w:tcW w:w="7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BEEB0D">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lang w:eastAsia="zh-CN"/>
              </w:rPr>
            </w:pPr>
            <w:r>
              <w:rPr>
                <w:rFonts w:hint="eastAsia" w:ascii="Times New Roman" w:hAnsi="Times New Roman" w:eastAsia="仿宋_GB2312" w:cs="仿宋_GB2312"/>
                <w:snapToGrid w:val="0"/>
                <w:color w:val="auto"/>
                <w:kern w:val="2"/>
                <w:sz w:val="24"/>
                <w:szCs w:val="24"/>
                <w:highlight w:val="none"/>
              </w:rPr>
              <w:t>1</w:t>
            </w:r>
            <w:r>
              <w:rPr>
                <w:rFonts w:hint="eastAsia" w:ascii="Times New Roman" w:hAnsi="Times New Roman" w:eastAsia="仿宋_GB2312" w:cs="仿宋_GB2312"/>
                <w:snapToGrid w:val="0"/>
                <w:color w:val="auto"/>
                <w:kern w:val="2"/>
                <w:sz w:val="24"/>
                <w:szCs w:val="24"/>
                <w:highlight w:val="none"/>
                <w:lang w:val="en-US" w:eastAsia="zh-CN"/>
              </w:rPr>
              <w:t>3</w:t>
            </w:r>
          </w:p>
        </w:tc>
        <w:tc>
          <w:tcPr>
            <w:tcW w:w="254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15EA40">
            <w:pPr>
              <w:keepNext w:val="0"/>
              <w:keepLines w:val="0"/>
              <w:widowControl/>
              <w:suppressLineNumbers w:val="0"/>
              <w:jc w:val="center"/>
              <w:textAlignment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GB/T 30590</w:t>
            </w:r>
          </w:p>
        </w:tc>
        <w:tc>
          <w:tcPr>
            <w:tcW w:w="573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D451F9">
            <w:pPr>
              <w:keepNext w:val="0"/>
              <w:keepLines w:val="0"/>
              <w:widowControl/>
              <w:suppressLineNumbers w:val="0"/>
              <w:jc w:val="center"/>
              <w:textAlignment w:val="center"/>
              <w:rPr>
                <w:rFonts w:hint="eastAsia" w:ascii="Times New Roman" w:hAnsi="Times New Roman" w:eastAsia="仿宋_GB2312" w:cs="仿宋_GB2312"/>
                <w:snapToGrid w:val="0"/>
                <w:color w:val="auto"/>
                <w:kern w:val="2"/>
                <w:sz w:val="24"/>
                <w:szCs w:val="24"/>
                <w:highlight w:val="none"/>
                <w:lang w:val="en-US" w:eastAsia="zh-CN"/>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冷冻饮品分类</w:t>
            </w:r>
          </w:p>
        </w:tc>
      </w:tr>
      <w:tr w14:paraId="221B7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3" w:type="dxa"/>
            <w:left w:w="108" w:type="dxa"/>
            <w:bottom w:w="53" w:type="dxa"/>
            <w:right w:w="108" w:type="dxa"/>
          </w:tblCellMar>
        </w:tblPrEx>
        <w:trPr>
          <w:trHeight w:val="363" w:hRule="atLeast"/>
          <w:jc w:val="center"/>
        </w:trPr>
        <w:tc>
          <w:tcPr>
            <w:tcW w:w="7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53AC6D">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lang w:eastAsia="zh-CN"/>
              </w:rPr>
            </w:pPr>
            <w:r>
              <w:rPr>
                <w:rFonts w:hint="eastAsia" w:ascii="Times New Roman" w:hAnsi="Times New Roman" w:eastAsia="仿宋_GB2312" w:cs="仿宋_GB2312"/>
                <w:snapToGrid w:val="0"/>
                <w:color w:val="auto"/>
                <w:kern w:val="2"/>
                <w:sz w:val="24"/>
                <w:szCs w:val="24"/>
                <w:highlight w:val="none"/>
              </w:rPr>
              <w:t>1</w:t>
            </w:r>
            <w:r>
              <w:rPr>
                <w:rFonts w:hint="eastAsia" w:ascii="Times New Roman" w:hAnsi="Times New Roman" w:eastAsia="仿宋_GB2312" w:cs="仿宋_GB2312"/>
                <w:snapToGrid w:val="0"/>
                <w:color w:val="auto"/>
                <w:kern w:val="2"/>
                <w:sz w:val="24"/>
                <w:szCs w:val="24"/>
                <w:highlight w:val="none"/>
                <w:lang w:val="en-US" w:eastAsia="zh-CN"/>
              </w:rPr>
              <w:t>4</w:t>
            </w:r>
          </w:p>
        </w:tc>
        <w:tc>
          <w:tcPr>
            <w:tcW w:w="254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CB9F35">
            <w:pPr>
              <w:keepNext w:val="0"/>
              <w:keepLines w:val="0"/>
              <w:widowControl/>
              <w:suppressLineNumbers w:val="0"/>
              <w:jc w:val="center"/>
              <w:textAlignment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GB/T 30</w:t>
            </w:r>
            <w:r>
              <w:rPr>
                <w:rStyle w:val="19"/>
                <w:rFonts w:hint="eastAsia" w:ascii="Times New Roman" w:hAnsi="Times New Roman" w:eastAsia="仿宋_GB2312" w:cs="仿宋_GB2312"/>
                <w:snapToGrid w:val="0"/>
                <w:color w:val="auto"/>
                <w:highlight w:val="none"/>
                <w:lang w:val="en-US" w:eastAsia="zh-CN" w:bidi="ar"/>
              </w:rPr>
              <w:t>800</w:t>
            </w:r>
          </w:p>
        </w:tc>
        <w:tc>
          <w:tcPr>
            <w:tcW w:w="573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BBDAA1">
            <w:pPr>
              <w:keepNext w:val="0"/>
              <w:keepLines w:val="0"/>
              <w:widowControl/>
              <w:suppressLineNumbers w:val="0"/>
              <w:jc w:val="center"/>
              <w:textAlignment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冷冻饮品生产管理要求</w:t>
            </w:r>
          </w:p>
        </w:tc>
      </w:tr>
      <w:tr w14:paraId="06424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3" w:type="dxa"/>
            <w:left w:w="108" w:type="dxa"/>
            <w:bottom w:w="53" w:type="dxa"/>
            <w:right w:w="108" w:type="dxa"/>
          </w:tblCellMar>
        </w:tblPrEx>
        <w:trPr>
          <w:trHeight w:val="363" w:hRule="atLeast"/>
          <w:jc w:val="center"/>
        </w:trPr>
        <w:tc>
          <w:tcPr>
            <w:tcW w:w="7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1E3D37">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lang w:eastAsia="zh-CN"/>
              </w:rPr>
            </w:pPr>
            <w:r>
              <w:rPr>
                <w:rFonts w:hint="eastAsia" w:ascii="Times New Roman" w:hAnsi="Times New Roman" w:eastAsia="仿宋_GB2312" w:cs="仿宋_GB2312"/>
                <w:snapToGrid w:val="0"/>
                <w:color w:val="auto"/>
                <w:kern w:val="2"/>
                <w:sz w:val="24"/>
                <w:szCs w:val="24"/>
                <w:highlight w:val="none"/>
              </w:rPr>
              <w:t>1</w:t>
            </w:r>
            <w:r>
              <w:rPr>
                <w:rFonts w:hint="eastAsia" w:ascii="Times New Roman" w:hAnsi="Times New Roman" w:eastAsia="仿宋_GB2312" w:cs="仿宋_GB2312"/>
                <w:snapToGrid w:val="0"/>
                <w:color w:val="auto"/>
                <w:kern w:val="2"/>
                <w:sz w:val="24"/>
                <w:szCs w:val="24"/>
                <w:highlight w:val="none"/>
                <w:lang w:val="en-US" w:eastAsia="zh-CN"/>
              </w:rPr>
              <w:t>5</w:t>
            </w:r>
          </w:p>
        </w:tc>
        <w:tc>
          <w:tcPr>
            <w:tcW w:w="254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033B5C">
            <w:pPr>
              <w:keepNext w:val="0"/>
              <w:keepLines w:val="0"/>
              <w:widowControl/>
              <w:suppressLineNumbers w:val="0"/>
              <w:jc w:val="center"/>
              <w:textAlignment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GB/T</w:t>
            </w:r>
            <w:r>
              <w:rPr>
                <w:rStyle w:val="19"/>
                <w:rFonts w:hint="eastAsia" w:ascii="Times New Roman" w:hAnsi="Times New Roman" w:eastAsia="仿宋_GB2312" w:cs="仿宋_GB2312"/>
                <w:snapToGrid w:val="0"/>
                <w:color w:val="auto"/>
                <w:highlight w:val="none"/>
                <w:lang w:val="en-US" w:eastAsia="zh-CN" w:bidi="ar"/>
              </w:rPr>
              <w:t xml:space="preserve"> 31114</w:t>
            </w:r>
          </w:p>
        </w:tc>
        <w:tc>
          <w:tcPr>
            <w:tcW w:w="573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566D3A">
            <w:pPr>
              <w:keepNext w:val="0"/>
              <w:keepLines w:val="0"/>
              <w:widowControl/>
              <w:suppressLineNumbers w:val="0"/>
              <w:jc w:val="center"/>
              <w:textAlignment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冰淇淋质量要求</w:t>
            </w:r>
          </w:p>
        </w:tc>
      </w:tr>
      <w:tr w14:paraId="5B8F3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3" w:type="dxa"/>
            <w:left w:w="108" w:type="dxa"/>
            <w:bottom w:w="53" w:type="dxa"/>
            <w:right w:w="108" w:type="dxa"/>
          </w:tblCellMar>
        </w:tblPrEx>
        <w:trPr>
          <w:trHeight w:val="363" w:hRule="atLeast"/>
          <w:jc w:val="center"/>
        </w:trPr>
        <w:tc>
          <w:tcPr>
            <w:tcW w:w="701" w:type="dxa"/>
            <w:tcBorders>
              <w:top w:val="single" w:color="auto" w:sz="4" w:space="0"/>
              <w:left w:val="single" w:color="auto" w:sz="4" w:space="0"/>
              <w:bottom w:val="nil"/>
              <w:right w:val="single" w:color="auto" w:sz="4" w:space="0"/>
              <w:tl2br w:val="nil"/>
              <w:tr2bl w:val="nil"/>
            </w:tcBorders>
            <w:noWrap w:val="0"/>
            <w:vAlign w:val="center"/>
          </w:tcPr>
          <w:p w14:paraId="1BF2E4CA">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lang w:eastAsia="zh-CN"/>
              </w:rPr>
            </w:pPr>
            <w:r>
              <w:rPr>
                <w:rFonts w:hint="eastAsia" w:ascii="Times New Roman" w:hAnsi="Times New Roman" w:eastAsia="仿宋_GB2312" w:cs="仿宋_GB2312"/>
                <w:snapToGrid w:val="0"/>
                <w:color w:val="auto"/>
                <w:kern w:val="2"/>
                <w:sz w:val="24"/>
                <w:szCs w:val="24"/>
                <w:highlight w:val="none"/>
              </w:rPr>
              <w:t>1</w:t>
            </w:r>
            <w:r>
              <w:rPr>
                <w:rFonts w:hint="eastAsia" w:ascii="Times New Roman" w:hAnsi="Times New Roman" w:eastAsia="仿宋_GB2312" w:cs="仿宋_GB2312"/>
                <w:snapToGrid w:val="0"/>
                <w:color w:val="auto"/>
                <w:kern w:val="2"/>
                <w:sz w:val="24"/>
                <w:szCs w:val="24"/>
                <w:highlight w:val="none"/>
                <w:lang w:val="en-US" w:eastAsia="zh-CN"/>
              </w:rPr>
              <w:t>6</w:t>
            </w:r>
          </w:p>
        </w:tc>
        <w:tc>
          <w:tcPr>
            <w:tcW w:w="2546" w:type="dxa"/>
            <w:tcBorders>
              <w:top w:val="single" w:color="auto" w:sz="4" w:space="0"/>
              <w:left w:val="single" w:color="auto" w:sz="4" w:space="0"/>
              <w:bottom w:val="nil"/>
              <w:right w:val="single" w:color="auto" w:sz="4" w:space="0"/>
              <w:tl2br w:val="nil"/>
              <w:tr2bl w:val="nil"/>
            </w:tcBorders>
            <w:noWrap w:val="0"/>
            <w:vAlign w:val="center"/>
          </w:tcPr>
          <w:p w14:paraId="46A2BE0A">
            <w:pPr>
              <w:keepNext w:val="0"/>
              <w:keepLines w:val="0"/>
              <w:widowControl/>
              <w:suppressLineNumbers w:val="0"/>
              <w:jc w:val="center"/>
              <w:textAlignment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GB/T 31119</w:t>
            </w:r>
          </w:p>
        </w:tc>
        <w:tc>
          <w:tcPr>
            <w:tcW w:w="5739" w:type="dxa"/>
            <w:tcBorders>
              <w:top w:val="single" w:color="auto" w:sz="4" w:space="0"/>
              <w:left w:val="single" w:color="auto" w:sz="4" w:space="0"/>
              <w:bottom w:val="nil"/>
              <w:right w:val="single" w:color="auto" w:sz="4" w:space="0"/>
              <w:tl2br w:val="nil"/>
              <w:tr2bl w:val="nil"/>
            </w:tcBorders>
            <w:noWrap w:val="0"/>
            <w:vAlign w:val="center"/>
          </w:tcPr>
          <w:p w14:paraId="5A2034D8">
            <w:pPr>
              <w:keepNext w:val="0"/>
              <w:keepLines w:val="0"/>
              <w:widowControl/>
              <w:suppressLineNumbers w:val="0"/>
              <w:jc w:val="center"/>
              <w:textAlignment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冷冻饮品</w:t>
            </w:r>
            <w:r>
              <w:rPr>
                <w:rFonts w:hint="eastAsia" w:eastAsia="仿宋_GB2312" w:cs="仿宋_GB2312"/>
                <w:i w:val="0"/>
                <w:iCs w:val="0"/>
                <w:snapToGrid w:val="0"/>
                <w:color w:val="000000"/>
                <w:kern w:val="2"/>
                <w:sz w:val="24"/>
                <w:szCs w:val="24"/>
                <w:highlight w:val="none"/>
                <w:u w:val="none"/>
                <w:lang w:val="en-US" w:eastAsia="zh-CN" w:bidi="ar"/>
              </w:rPr>
              <w:t xml:space="preserve"> </w:t>
            </w: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雪糕</w:t>
            </w:r>
          </w:p>
        </w:tc>
      </w:tr>
      <w:tr w14:paraId="74A4E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3" w:type="dxa"/>
            <w:left w:w="108" w:type="dxa"/>
            <w:bottom w:w="53" w:type="dxa"/>
            <w:right w:w="108" w:type="dxa"/>
          </w:tblCellMar>
        </w:tblPrEx>
        <w:trPr>
          <w:trHeight w:val="363" w:hRule="atLeast"/>
          <w:jc w:val="center"/>
        </w:trPr>
        <w:tc>
          <w:tcPr>
            <w:tcW w:w="7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D0682F">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lang w:eastAsia="zh-CN"/>
              </w:rPr>
            </w:pPr>
            <w:r>
              <w:rPr>
                <w:rFonts w:hint="eastAsia" w:ascii="Times New Roman" w:hAnsi="Times New Roman" w:eastAsia="仿宋_GB2312" w:cs="仿宋_GB2312"/>
                <w:snapToGrid w:val="0"/>
                <w:color w:val="auto"/>
                <w:kern w:val="2"/>
                <w:sz w:val="24"/>
                <w:szCs w:val="24"/>
                <w:highlight w:val="none"/>
              </w:rPr>
              <w:t>1</w:t>
            </w:r>
            <w:r>
              <w:rPr>
                <w:rFonts w:hint="eastAsia" w:ascii="Times New Roman" w:hAnsi="Times New Roman" w:eastAsia="仿宋_GB2312" w:cs="仿宋_GB2312"/>
                <w:snapToGrid w:val="0"/>
                <w:color w:val="auto"/>
                <w:kern w:val="2"/>
                <w:sz w:val="24"/>
                <w:szCs w:val="24"/>
                <w:highlight w:val="none"/>
                <w:lang w:val="en-US" w:eastAsia="zh-CN"/>
              </w:rPr>
              <w:t>7</w:t>
            </w:r>
          </w:p>
        </w:tc>
        <w:tc>
          <w:tcPr>
            <w:tcW w:w="254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846C87">
            <w:pPr>
              <w:keepNext w:val="0"/>
              <w:keepLines w:val="0"/>
              <w:widowControl/>
              <w:suppressLineNumbers w:val="0"/>
              <w:jc w:val="center"/>
              <w:textAlignment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QB/T 8007</w:t>
            </w:r>
          </w:p>
        </w:tc>
        <w:tc>
          <w:tcPr>
            <w:tcW w:w="573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ACB682">
            <w:pPr>
              <w:keepNext w:val="0"/>
              <w:keepLines w:val="0"/>
              <w:widowControl/>
              <w:suppressLineNumbers w:val="0"/>
              <w:jc w:val="center"/>
              <w:textAlignment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冰淇淋筒</w:t>
            </w:r>
          </w:p>
        </w:tc>
      </w:tr>
      <w:tr w14:paraId="4DF96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3" w:type="dxa"/>
            <w:left w:w="108" w:type="dxa"/>
            <w:bottom w:w="53" w:type="dxa"/>
            <w:right w:w="108" w:type="dxa"/>
          </w:tblCellMar>
        </w:tblPrEx>
        <w:trPr>
          <w:trHeight w:val="363" w:hRule="atLeast"/>
          <w:jc w:val="center"/>
        </w:trPr>
        <w:tc>
          <w:tcPr>
            <w:tcW w:w="7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B674C9">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lang w:val="en-US" w:eastAsia="zh-CN"/>
              </w:rPr>
            </w:pPr>
            <w:r>
              <w:rPr>
                <w:rFonts w:hint="eastAsia" w:ascii="Times New Roman" w:hAnsi="Times New Roman" w:eastAsia="仿宋_GB2312" w:cs="仿宋_GB2312"/>
                <w:snapToGrid w:val="0"/>
                <w:color w:val="auto"/>
                <w:kern w:val="2"/>
                <w:sz w:val="24"/>
                <w:szCs w:val="24"/>
                <w:highlight w:val="none"/>
                <w:lang w:val="en-US" w:eastAsia="zh-CN"/>
              </w:rPr>
              <w:t>18</w:t>
            </w:r>
          </w:p>
        </w:tc>
        <w:tc>
          <w:tcPr>
            <w:tcW w:w="254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152014">
            <w:pPr>
              <w:keepNext w:val="0"/>
              <w:keepLines w:val="0"/>
              <w:widowControl/>
              <w:suppressLineNumbers w:val="0"/>
              <w:jc w:val="center"/>
              <w:textAlignment w:val="center"/>
              <w:rPr>
                <w:rFonts w:hint="eastAsia" w:ascii="Times New Roman" w:hAnsi="Times New Roman" w:eastAsia="仿宋_GB2312" w:cs="仿宋_GB2312"/>
                <w:snapToGrid w:val="0"/>
                <w:color w:val="auto"/>
                <w:kern w:val="2"/>
                <w:sz w:val="24"/>
                <w:szCs w:val="24"/>
                <w:highlight w:val="none"/>
                <w:lang w:val="en-US" w:eastAsia="zh-CN"/>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QB/T 8020</w:t>
            </w:r>
          </w:p>
        </w:tc>
        <w:tc>
          <w:tcPr>
            <w:tcW w:w="573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D7D456">
            <w:pPr>
              <w:keepNext w:val="0"/>
              <w:keepLines w:val="0"/>
              <w:widowControl/>
              <w:suppressLineNumbers w:val="0"/>
              <w:jc w:val="center"/>
              <w:textAlignment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冷冻饮品 冰棍</w:t>
            </w:r>
          </w:p>
        </w:tc>
      </w:tr>
      <w:tr w14:paraId="53469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3" w:type="dxa"/>
            <w:left w:w="108" w:type="dxa"/>
            <w:bottom w:w="53" w:type="dxa"/>
            <w:right w:w="108" w:type="dxa"/>
          </w:tblCellMar>
        </w:tblPrEx>
        <w:trPr>
          <w:trHeight w:val="363" w:hRule="atLeast"/>
          <w:jc w:val="center"/>
        </w:trPr>
        <w:tc>
          <w:tcPr>
            <w:tcW w:w="7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FE7579">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lang w:val="en-US" w:eastAsia="zh-CN"/>
              </w:rPr>
            </w:pPr>
            <w:r>
              <w:rPr>
                <w:rFonts w:hint="eastAsia" w:ascii="Times New Roman" w:hAnsi="Times New Roman" w:eastAsia="仿宋_GB2312" w:cs="仿宋_GB2312"/>
                <w:snapToGrid w:val="0"/>
                <w:color w:val="auto"/>
                <w:kern w:val="2"/>
                <w:sz w:val="24"/>
                <w:szCs w:val="24"/>
                <w:highlight w:val="none"/>
                <w:lang w:val="en-US" w:eastAsia="zh-CN"/>
              </w:rPr>
              <w:t>19</w:t>
            </w:r>
          </w:p>
        </w:tc>
        <w:tc>
          <w:tcPr>
            <w:tcW w:w="254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155FC9">
            <w:pPr>
              <w:keepNext w:val="0"/>
              <w:keepLines w:val="0"/>
              <w:widowControl/>
              <w:suppressLineNumbers w:val="0"/>
              <w:jc w:val="center"/>
              <w:textAlignment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QB/T 8021</w:t>
            </w:r>
          </w:p>
        </w:tc>
        <w:tc>
          <w:tcPr>
            <w:tcW w:w="573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3A0B60">
            <w:pPr>
              <w:keepNext w:val="0"/>
              <w:keepLines w:val="0"/>
              <w:widowControl/>
              <w:suppressLineNumbers w:val="0"/>
              <w:jc w:val="center"/>
              <w:textAlignment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冷冻饮品 雪泥</w:t>
            </w:r>
          </w:p>
        </w:tc>
      </w:tr>
      <w:tr w14:paraId="5EB01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3" w:type="dxa"/>
            <w:left w:w="108" w:type="dxa"/>
            <w:bottom w:w="53" w:type="dxa"/>
            <w:right w:w="108" w:type="dxa"/>
          </w:tblCellMar>
        </w:tblPrEx>
        <w:trPr>
          <w:trHeight w:val="363" w:hRule="atLeast"/>
          <w:jc w:val="center"/>
        </w:trPr>
        <w:tc>
          <w:tcPr>
            <w:tcW w:w="7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1E08F7">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lang w:eastAsia="zh-CN"/>
              </w:rPr>
            </w:pPr>
            <w:r>
              <w:rPr>
                <w:rFonts w:hint="eastAsia" w:ascii="Times New Roman" w:hAnsi="Times New Roman" w:eastAsia="仿宋_GB2312" w:cs="仿宋_GB2312"/>
                <w:snapToGrid w:val="0"/>
                <w:color w:val="auto"/>
                <w:kern w:val="2"/>
                <w:sz w:val="24"/>
                <w:szCs w:val="24"/>
                <w:highlight w:val="none"/>
              </w:rPr>
              <w:t>2</w:t>
            </w:r>
            <w:r>
              <w:rPr>
                <w:rFonts w:hint="eastAsia" w:ascii="Times New Roman" w:hAnsi="Times New Roman" w:eastAsia="仿宋_GB2312" w:cs="仿宋_GB2312"/>
                <w:snapToGrid w:val="0"/>
                <w:color w:val="auto"/>
                <w:kern w:val="2"/>
                <w:sz w:val="24"/>
                <w:szCs w:val="24"/>
                <w:highlight w:val="none"/>
                <w:lang w:val="en-US" w:eastAsia="zh-CN"/>
              </w:rPr>
              <w:t>0</w:t>
            </w:r>
          </w:p>
        </w:tc>
        <w:tc>
          <w:tcPr>
            <w:tcW w:w="254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3BF5AA">
            <w:pPr>
              <w:keepNext w:val="0"/>
              <w:keepLines w:val="0"/>
              <w:widowControl/>
              <w:suppressLineNumbers w:val="0"/>
              <w:jc w:val="center"/>
              <w:textAlignment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QB/T 8022</w:t>
            </w:r>
          </w:p>
        </w:tc>
        <w:tc>
          <w:tcPr>
            <w:tcW w:w="573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B90736">
            <w:pPr>
              <w:keepNext w:val="0"/>
              <w:keepLines w:val="0"/>
              <w:widowControl/>
              <w:suppressLineNumbers w:val="0"/>
              <w:jc w:val="center"/>
              <w:textAlignment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冷冻饮品 食用冰</w:t>
            </w:r>
          </w:p>
        </w:tc>
      </w:tr>
      <w:tr w14:paraId="02ABB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3" w:type="dxa"/>
            <w:left w:w="108" w:type="dxa"/>
            <w:bottom w:w="53" w:type="dxa"/>
            <w:right w:w="108" w:type="dxa"/>
          </w:tblCellMar>
        </w:tblPrEx>
        <w:trPr>
          <w:trHeight w:val="363" w:hRule="atLeast"/>
          <w:jc w:val="center"/>
        </w:trPr>
        <w:tc>
          <w:tcPr>
            <w:tcW w:w="7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A60D78">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lang w:val="en-US" w:eastAsia="zh-CN"/>
              </w:rPr>
            </w:pPr>
            <w:r>
              <w:rPr>
                <w:rFonts w:hint="eastAsia" w:ascii="Times New Roman" w:hAnsi="Times New Roman" w:eastAsia="仿宋_GB2312" w:cs="仿宋_GB2312"/>
                <w:snapToGrid w:val="0"/>
                <w:color w:val="auto"/>
                <w:kern w:val="2"/>
                <w:sz w:val="24"/>
                <w:szCs w:val="24"/>
                <w:highlight w:val="none"/>
                <w:lang w:val="en-US" w:eastAsia="zh-CN"/>
              </w:rPr>
              <w:t>21</w:t>
            </w:r>
          </w:p>
        </w:tc>
        <w:tc>
          <w:tcPr>
            <w:tcW w:w="254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D384BC">
            <w:pPr>
              <w:keepNext w:val="0"/>
              <w:keepLines w:val="0"/>
              <w:widowControl/>
              <w:suppressLineNumbers w:val="0"/>
              <w:jc w:val="center"/>
              <w:textAlignment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QB/T 8023</w:t>
            </w:r>
          </w:p>
        </w:tc>
        <w:tc>
          <w:tcPr>
            <w:tcW w:w="573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321350">
            <w:pPr>
              <w:keepNext w:val="0"/>
              <w:keepLines w:val="0"/>
              <w:widowControl/>
              <w:suppressLineNumbers w:val="0"/>
              <w:jc w:val="center"/>
              <w:textAlignment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冷冻饮品 甜味冰</w:t>
            </w:r>
          </w:p>
        </w:tc>
      </w:tr>
      <w:tr w14:paraId="359A0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3" w:type="dxa"/>
            <w:left w:w="108" w:type="dxa"/>
            <w:bottom w:w="53" w:type="dxa"/>
            <w:right w:w="108" w:type="dxa"/>
          </w:tblCellMar>
        </w:tblPrEx>
        <w:trPr>
          <w:trHeight w:val="363" w:hRule="atLeast"/>
          <w:jc w:val="center"/>
        </w:trPr>
        <w:tc>
          <w:tcPr>
            <w:tcW w:w="8986"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33C358A6">
            <w:pPr>
              <w:tabs>
                <w:tab w:val="left" w:pos="2244"/>
              </w:tabs>
              <w:rPr>
                <w:rFonts w:hint="eastAsia" w:ascii="Times New Roman" w:hAnsi="Times New Roman" w:eastAsia="仿宋_GB2312" w:cs="仿宋_GB2312"/>
                <w:snapToGrid w:val="0"/>
                <w:color w:val="auto"/>
                <w:sz w:val="24"/>
                <w:szCs w:val="24"/>
                <w:highlight w:val="none"/>
              </w:rPr>
            </w:pPr>
            <w:r>
              <w:rPr>
                <w:rFonts w:hint="eastAsia" w:ascii="Times New Roman" w:hAnsi="Times New Roman" w:eastAsia="仿宋_GB2312" w:cs="仿宋_GB2312"/>
                <w:snapToGrid w:val="0"/>
                <w:color w:val="auto"/>
                <w:sz w:val="24"/>
                <w:szCs w:val="24"/>
                <w:highlight w:val="none"/>
                <w:lang w:eastAsia="zh-CN"/>
              </w:rPr>
              <w:t>备</w:t>
            </w:r>
            <w:r>
              <w:rPr>
                <w:rFonts w:hint="eastAsia" w:ascii="Times New Roman" w:hAnsi="Times New Roman" w:eastAsia="仿宋_GB2312" w:cs="仿宋_GB2312"/>
                <w:snapToGrid w:val="0"/>
                <w:color w:val="auto"/>
                <w:sz w:val="24"/>
                <w:szCs w:val="24"/>
                <w:highlight w:val="none"/>
              </w:rPr>
              <w:t>注：本表为</w:t>
            </w:r>
            <w:r>
              <w:rPr>
                <w:rFonts w:hint="eastAsia" w:ascii="Times New Roman" w:hAnsi="Times New Roman" w:eastAsia="仿宋_GB2312" w:cs="仿宋_GB2312"/>
                <w:snapToGrid w:val="0"/>
                <w:color w:val="auto"/>
                <w:sz w:val="24"/>
                <w:szCs w:val="24"/>
                <w:highlight w:val="none"/>
                <w:lang w:val="en-US" w:eastAsia="zh-CN"/>
              </w:rPr>
              <w:t>冷冻饮品</w:t>
            </w:r>
            <w:r>
              <w:rPr>
                <w:rFonts w:hint="eastAsia" w:ascii="Times New Roman" w:hAnsi="Times New Roman" w:eastAsia="仿宋_GB2312" w:cs="仿宋_GB2312"/>
                <w:snapToGrid w:val="0"/>
                <w:color w:val="auto"/>
                <w:sz w:val="24"/>
                <w:szCs w:val="24"/>
                <w:highlight w:val="none"/>
              </w:rPr>
              <w:t>生产涉及的主要标准，仅供参考。</w:t>
            </w:r>
          </w:p>
        </w:tc>
      </w:tr>
    </w:tbl>
    <w:p w14:paraId="1D05506C">
      <w:pPr>
        <w:spacing w:line="600" w:lineRule="exact"/>
        <w:rPr>
          <w:rFonts w:hint="eastAsia"/>
        </w:rPr>
      </w:pPr>
      <w:r>
        <w:rPr>
          <w:rFonts w:hint="eastAsia" w:ascii="黑体" w:hAnsi="黑体" w:eastAsia="黑体" w:cs="黑体"/>
          <w:color w:val="auto"/>
          <w:sz w:val="32"/>
          <w:szCs w:val="32"/>
          <w:highlight w:val="none"/>
        </w:rPr>
        <w:t>附3</w:t>
      </w:r>
    </w:p>
    <w:p w14:paraId="274A2EAD">
      <w:pPr>
        <w:topLinePunct w:val="0"/>
        <w:adjustRightInd w:val="0"/>
        <w:snapToGrid w:val="0"/>
        <w:spacing w:line="560" w:lineRule="exact"/>
        <w:jc w:val="center"/>
        <w:rPr>
          <w:rFonts w:hint="eastAsia" w:ascii="Times New Roman" w:hAnsi="Times New Roman"/>
          <w:color w:val="auto"/>
        </w:rPr>
      </w:pPr>
      <w:r>
        <w:rPr>
          <w:rFonts w:hint="eastAsia" w:ascii="Times New Roman" w:hAnsi="Times New Roman" w:eastAsia="方正小标宋简体" w:cs="方正小标宋简体"/>
          <w:color w:val="auto"/>
          <w:kern w:val="0"/>
          <w:sz w:val="44"/>
          <w:szCs w:val="44"/>
          <w:highlight w:val="none"/>
        </w:rPr>
        <w:t>冷冻饮品涉及的检验项目与方法</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57" w:type="dxa"/>
          <w:bottom w:w="113" w:type="dxa"/>
          <w:right w:w="57" w:type="dxa"/>
        </w:tblCellMar>
      </w:tblPr>
      <w:tblGrid>
        <w:gridCol w:w="680"/>
        <w:gridCol w:w="1634"/>
        <w:gridCol w:w="1384"/>
        <w:gridCol w:w="3149"/>
        <w:gridCol w:w="2225"/>
      </w:tblGrid>
      <w:tr w14:paraId="22D31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57" w:type="dxa"/>
            <w:bottom w:w="113" w:type="dxa"/>
            <w:right w:w="57" w:type="dxa"/>
          </w:tblCellMar>
        </w:tblPrEx>
        <w:trPr>
          <w:trHeight w:val="0" w:hRule="atLeast"/>
          <w:tblHeader/>
          <w:jc w:val="center"/>
        </w:trPr>
        <w:tc>
          <w:tcPr>
            <w:tcW w:w="68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FACD98">
            <w:pPr>
              <w:jc w:val="center"/>
              <w:rPr>
                <w:rFonts w:hint="eastAsia" w:ascii="Times New Roman" w:hAnsi="Times New Roman" w:eastAsia="黑体" w:cs="黑体"/>
                <w:b w:val="0"/>
                <w:bCs/>
                <w:snapToGrid w:val="0"/>
                <w:color w:val="auto"/>
                <w:sz w:val="24"/>
                <w:szCs w:val="24"/>
                <w:highlight w:val="none"/>
              </w:rPr>
            </w:pPr>
            <w:r>
              <w:rPr>
                <w:rFonts w:hint="eastAsia" w:ascii="Times New Roman" w:hAnsi="Times New Roman" w:eastAsia="黑体" w:cs="黑体"/>
                <w:b w:val="0"/>
                <w:bCs/>
                <w:snapToGrid w:val="0"/>
                <w:color w:val="auto"/>
                <w:sz w:val="24"/>
                <w:szCs w:val="24"/>
                <w:highlight w:val="none"/>
              </w:rPr>
              <w:t>序号</w:t>
            </w:r>
          </w:p>
        </w:tc>
        <w:tc>
          <w:tcPr>
            <w:tcW w:w="16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6D1CCE">
            <w:pPr>
              <w:jc w:val="center"/>
              <w:rPr>
                <w:rFonts w:hint="eastAsia" w:ascii="Times New Roman" w:hAnsi="Times New Roman" w:eastAsia="黑体" w:cs="黑体"/>
                <w:b w:val="0"/>
                <w:bCs/>
                <w:snapToGrid w:val="0"/>
                <w:color w:val="auto"/>
                <w:sz w:val="24"/>
                <w:szCs w:val="24"/>
                <w:highlight w:val="none"/>
              </w:rPr>
            </w:pPr>
            <w:r>
              <w:rPr>
                <w:rFonts w:hint="eastAsia" w:ascii="Times New Roman" w:hAnsi="Times New Roman" w:eastAsia="黑体" w:cs="黑体"/>
                <w:b w:val="0"/>
                <w:bCs/>
                <w:snapToGrid w:val="0"/>
                <w:color w:val="auto"/>
                <w:sz w:val="24"/>
                <w:szCs w:val="24"/>
                <w:highlight w:val="none"/>
              </w:rPr>
              <w:t>检验项目</w:t>
            </w:r>
          </w:p>
        </w:tc>
        <w:tc>
          <w:tcPr>
            <w:tcW w:w="13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07A4F8">
            <w:pPr>
              <w:jc w:val="center"/>
              <w:rPr>
                <w:rFonts w:hint="eastAsia" w:ascii="Times New Roman" w:hAnsi="Times New Roman" w:eastAsia="黑体" w:cs="黑体"/>
                <w:b w:val="0"/>
                <w:bCs/>
                <w:snapToGrid w:val="0"/>
                <w:color w:val="auto"/>
                <w:sz w:val="24"/>
                <w:szCs w:val="24"/>
                <w:highlight w:val="none"/>
              </w:rPr>
            </w:pPr>
            <w:r>
              <w:rPr>
                <w:rFonts w:hint="eastAsia" w:ascii="Times New Roman" w:hAnsi="Times New Roman" w:eastAsia="黑体" w:cs="黑体"/>
                <w:b w:val="0"/>
                <w:bCs/>
                <w:snapToGrid w:val="0"/>
                <w:color w:val="auto"/>
                <w:sz w:val="24"/>
                <w:szCs w:val="24"/>
                <w:highlight w:val="none"/>
              </w:rPr>
              <w:t>标准号</w:t>
            </w:r>
          </w:p>
        </w:tc>
        <w:tc>
          <w:tcPr>
            <w:tcW w:w="31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D96F9A">
            <w:pPr>
              <w:jc w:val="center"/>
              <w:rPr>
                <w:rFonts w:hint="eastAsia" w:ascii="Times New Roman" w:hAnsi="Times New Roman" w:eastAsia="黑体" w:cs="黑体"/>
                <w:b w:val="0"/>
                <w:bCs/>
                <w:snapToGrid w:val="0"/>
                <w:color w:val="auto"/>
                <w:sz w:val="24"/>
                <w:szCs w:val="24"/>
                <w:highlight w:val="none"/>
              </w:rPr>
            </w:pPr>
            <w:r>
              <w:rPr>
                <w:rFonts w:hint="eastAsia" w:ascii="Times New Roman" w:hAnsi="Times New Roman" w:eastAsia="黑体" w:cs="黑体"/>
                <w:b w:val="0"/>
                <w:bCs/>
                <w:snapToGrid w:val="0"/>
                <w:color w:val="auto"/>
                <w:sz w:val="24"/>
                <w:szCs w:val="24"/>
                <w:highlight w:val="none"/>
              </w:rPr>
              <w:t>标准名称</w:t>
            </w:r>
          </w:p>
        </w:tc>
        <w:tc>
          <w:tcPr>
            <w:tcW w:w="222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219739">
            <w:pPr>
              <w:jc w:val="center"/>
              <w:rPr>
                <w:rFonts w:hint="eastAsia" w:ascii="Times New Roman" w:hAnsi="Times New Roman" w:eastAsia="黑体" w:cs="黑体"/>
                <w:b w:val="0"/>
                <w:bCs/>
                <w:snapToGrid w:val="0"/>
                <w:color w:val="auto"/>
                <w:sz w:val="24"/>
                <w:szCs w:val="24"/>
                <w:highlight w:val="none"/>
              </w:rPr>
            </w:pPr>
            <w:r>
              <w:rPr>
                <w:rFonts w:hint="eastAsia" w:ascii="Times New Roman" w:hAnsi="Times New Roman" w:eastAsia="黑体" w:cs="黑体"/>
                <w:b w:val="0"/>
                <w:bCs/>
                <w:snapToGrid w:val="0"/>
                <w:color w:val="auto"/>
                <w:sz w:val="24"/>
                <w:szCs w:val="24"/>
                <w:highlight w:val="none"/>
              </w:rPr>
              <w:t>检验方法</w:t>
            </w:r>
          </w:p>
        </w:tc>
      </w:tr>
      <w:tr w14:paraId="189E2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57" w:type="dxa"/>
            <w:bottom w:w="113" w:type="dxa"/>
            <w:right w:w="57" w:type="dxa"/>
          </w:tblCellMar>
        </w:tblPrEx>
        <w:trPr>
          <w:trHeight w:val="0" w:hRule="atLeast"/>
          <w:jc w:val="center"/>
        </w:trPr>
        <w:tc>
          <w:tcPr>
            <w:tcW w:w="68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3ACF41C">
            <w:pPr>
              <w:jc w:val="center"/>
              <w:rPr>
                <w:rFonts w:hint="eastAsia" w:ascii="Times New Roman" w:hAnsi="Times New Roman" w:eastAsia="仿宋_GB2312" w:cs="仿宋_GB2312"/>
                <w:snapToGrid w:val="0"/>
                <w:color w:val="auto"/>
                <w:sz w:val="24"/>
                <w:szCs w:val="24"/>
                <w:highlight w:val="none"/>
              </w:rPr>
            </w:pPr>
            <w:r>
              <w:rPr>
                <w:rFonts w:hint="eastAsia" w:ascii="Times New Roman" w:hAnsi="Times New Roman" w:eastAsia="仿宋_GB2312" w:cs="仿宋_GB2312"/>
                <w:snapToGrid w:val="0"/>
                <w:color w:val="auto"/>
                <w:sz w:val="24"/>
                <w:szCs w:val="24"/>
                <w:highlight w:val="none"/>
              </w:rPr>
              <w:t>1</w:t>
            </w:r>
          </w:p>
        </w:tc>
        <w:tc>
          <w:tcPr>
            <w:tcW w:w="1634"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03A4A795">
            <w:pPr>
              <w:jc w:val="center"/>
              <w:rPr>
                <w:rFonts w:hint="eastAsia" w:ascii="Times New Roman" w:hAnsi="Times New Roman" w:eastAsia="仿宋_GB2312" w:cs="仿宋_GB2312"/>
                <w:snapToGrid w:val="0"/>
                <w:color w:val="auto"/>
                <w:sz w:val="24"/>
                <w:szCs w:val="24"/>
                <w:highlight w:val="none"/>
              </w:rPr>
            </w:pPr>
            <w:r>
              <w:rPr>
                <w:rFonts w:hint="eastAsia" w:ascii="Times New Roman" w:hAnsi="Times New Roman" w:eastAsia="仿宋_GB2312" w:cs="仿宋_GB2312"/>
                <w:snapToGrid w:val="0"/>
                <w:color w:val="auto"/>
                <w:sz w:val="24"/>
                <w:szCs w:val="24"/>
                <w:highlight w:val="none"/>
              </w:rPr>
              <w:t>感官</w:t>
            </w:r>
          </w:p>
        </w:tc>
        <w:tc>
          <w:tcPr>
            <w:tcW w:w="13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A3DB24">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sz w:val="24"/>
                <w:szCs w:val="24"/>
                <w:highlight w:val="none"/>
              </w:rPr>
              <w:fldChar w:fldCharType="begin"/>
            </w:r>
            <w:r>
              <w:rPr>
                <w:rFonts w:hint="eastAsia" w:ascii="Times New Roman" w:hAnsi="Times New Roman" w:eastAsia="仿宋_GB2312" w:cs="仿宋_GB2312"/>
                <w:snapToGrid w:val="0"/>
                <w:color w:val="auto"/>
                <w:sz w:val="24"/>
                <w:szCs w:val="24"/>
                <w:highlight w:val="none"/>
              </w:rPr>
              <w:instrText xml:space="preserve"> HYPERLINK "http://220.181.176.160/stdlinfo/servlet/com.sac.sacQuery.GjbzcxDetailServlet?std_code=GB%207101-2003" </w:instrText>
            </w:r>
            <w:r>
              <w:rPr>
                <w:rFonts w:hint="eastAsia" w:ascii="Times New Roman" w:hAnsi="Times New Roman" w:eastAsia="仿宋_GB2312" w:cs="仿宋_GB2312"/>
                <w:snapToGrid w:val="0"/>
                <w:color w:val="auto"/>
                <w:sz w:val="24"/>
                <w:szCs w:val="24"/>
                <w:highlight w:val="none"/>
              </w:rPr>
              <w:fldChar w:fldCharType="separate"/>
            </w:r>
            <w:r>
              <w:rPr>
                <w:rFonts w:hint="eastAsia" w:ascii="Times New Roman" w:hAnsi="Times New Roman" w:eastAsia="仿宋_GB2312" w:cs="仿宋_GB2312"/>
                <w:snapToGrid w:val="0"/>
                <w:color w:val="auto"/>
                <w:kern w:val="2"/>
                <w:sz w:val="24"/>
                <w:szCs w:val="24"/>
                <w:highlight w:val="none"/>
              </w:rPr>
              <w:t>GB 2759</w:t>
            </w:r>
            <w:r>
              <w:rPr>
                <w:rFonts w:hint="eastAsia" w:ascii="Times New Roman" w:hAnsi="Times New Roman" w:eastAsia="仿宋_GB2312" w:cs="仿宋_GB2312"/>
                <w:snapToGrid w:val="0"/>
                <w:color w:val="auto"/>
                <w:kern w:val="2"/>
                <w:sz w:val="24"/>
                <w:szCs w:val="24"/>
                <w:highlight w:val="none"/>
              </w:rPr>
              <w:fldChar w:fldCharType="end"/>
            </w:r>
          </w:p>
        </w:tc>
        <w:tc>
          <w:tcPr>
            <w:tcW w:w="31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FEFECB">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 xml:space="preserve">食品安全国家标准 </w:t>
            </w:r>
          </w:p>
          <w:p w14:paraId="67EC13CD">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冷冻饮品和制作料</w:t>
            </w:r>
          </w:p>
        </w:tc>
        <w:tc>
          <w:tcPr>
            <w:tcW w:w="222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72D105">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sz w:val="24"/>
                <w:szCs w:val="24"/>
                <w:highlight w:val="none"/>
              </w:rPr>
              <w:fldChar w:fldCharType="begin"/>
            </w:r>
            <w:r>
              <w:rPr>
                <w:rFonts w:hint="eastAsia" w:ascii="Times New Roman" w:hAnsi="Times New Roman" w:eastAsia="仿宋_GB2312" w:cs="仿宋_GB2312"/>
                <w:snapToGrid w:val="0"/>
                <w:color w:val="auto"/>
                <w:sz w:val="24"/>
                <w:szCs w:val="24"/>
                <w:highlight w:val="none"/>
              </w:rPr>
              <w:instrText xml:space="preserve"> HYPERLINK "http://220.181.176.160/stdlinfo/servlet/com.sac.sacQuery.GjbzcxDetailServlet?std_code=GB%207101-2003" </w:instrText>
            </w:r>
            <w:r>
              <w:rPr>
                <w:rFonts w:hint="eastAsia" w:ascii="Times New Roman" w:hAnsi="Times New Roman" w:eastAsia="仿宋_GB2312" w:cs="仿宋_GB2312"/>
                <w:snapToGrid w:val="0"/>
                <w:color w:val="auto"/>
                <w:sz w:val="24"/>
                <w:szCs w:val="24"/>
                <w:highlight w:val="none"/>
              </w:rPr>
              <w:fldChar w:fldCharType="separate"/>
            </w:r>
            <w:r>
              <w:rPr>
                <w:rFonts w:hint="eastAsia" w:ascii="Times New Roman" w:hAnsi="Times New Roman" w:eastAsia="仿宋_GB2312" w:cs="仿宋_GB2312"/>
                <w:snapToGrid w:val="0"/>
                <w:color w:val="auto"/>
                <w:kern w:val="2"/>
                <w:sz w:val="24"/>
                <w:szCs w:val="24"/>
                <w:highlight w:val="none"/>
              </w:rPr>
              <w:t>GB 2759表1</w:t>
            </w:r>
            <w:r>
              <w:rPr>
                <w:rFonts w:hint="eastAsia" w:ascii="Times New Roman" w:hAnsi="Times New Roman" w:eastAsia="仿宋_GB2312" w:cs="仿宋_GB2312"/>
                <w:snapToGrid w:val="0"/>
                <w:color w:val="auto"/>
                <w:kern w:val="2"/>
                <w:sz w:val="24"/>
                <w:szCs w:val="24"/>
                <w:highlight w:val="none"/>
              </w:rPr>
              <w:fldChar w:fldCharType="end"/>
            </w:r>
          </w:p>
        </w:tc>
      </w:tr>
      <w:tr w14:paraId="0A788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57" w:type="dxa"/>
            <w:bottom w:w="113" w:type="dxa"/>
            <w:right w:w="57" w:type="dxa"/>
          </w:tblCellMar>
        </w:tblPrEx>
        <w:trPr>
          <w:trHeight w:val="0" w:hRule="atLeast"/>
          <w:jc w:val="center"/>
        </w:trPr>
        <w:tc>
          <w:tcPr>
            <w:tcW w:w="68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C7B7E50">
            <w:pPr>
              <w:jc w:val="center"/>
              <w:rPr>
                <w:rFonts w:hint="eastAsia" w:ascii="Times New Roman" w:hAnsi="Times New Roman" w:eastAsia="仿宋_GB2312" w:cs="仿宋_GB2312"/>
                <w:snapToGrid w:val="0"/>
                <w:color w:val="auto"/>
                <w:sz w:val="24"/>
                <w:szCs w:val="24"/>
                <w:highlight w:val="none"/>
              </w:rPr>
            </w:pPr>
            <w:bookmarkStart w:id="18" w:name="_Hlk482175304"/>
          </w:p>
        </w:tc>
        <w:tc>
          <w:tcPr>
            <w:tcW w:w="16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CB48AF3">
            <w:pPr>
              <w:jc w:val="center"/>
              <w:rPr>
                <w:rFonts w:hint="eastAsia" w:ascii="Times New Roman" w:hAnsi="Times New Roman" w:eastAsia="仿宋_GB2312" w:cs="仿宋_GB2312"/>
                <w:snapToGrid w:val="0"/>
                <w:color w:val="auto"/>
                <w:sz w:val="24"/>
                <w:szCs w:val="24"/>
                <w:highlight w:val="none"/>
              </w:rPr>
            </w:pPr>
          </w:p>
        </w:tc>
        <w:tc>
          <w:tcPr>
            <w:tcW w:w="13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3E2B98">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GB/T31114</w:t>
            </w:r>
          </w:p>
        </w:tc>
        <w:tc>
          <w:tcPr>
            <w:tcW w:w="31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A38488">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lang w:val="en-US" w:eastAsia="zh-CN"/>
              </w:rPr>
              <w:t>冰淇淋质量要求</w:t>
            </w:r>
          </w:p>
        </w:tc>
        <w:tc>
          <w:tcPr>
            <w:tcW w:w="222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174CF4">
            <w:pPr>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GB/T 31114 表1</w:t>
            </w:r>
          </w:p>
        </w:tc>
      </w:tr>
      <w:tr w14:paraId="7C28D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57" w:type="dxa"/>
            <w:bottom w:w="113" w:type="dxa"/>
            <w:right w:w="57" w:type="dxa"/>
          </w:tblCellMar>
        </w:tblPrEx>
        <w:trPr>
          <w:trHeight w:val="0" w:hRule="atLeast"/>
          <w:jc w:val="center"/>
        </w:trPr>
        <w:tc>
          <w:tcPr>
            <w:tcW w:w="68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AE0CF1F">
            <w:pPr>
              <w:jc w:val="center"/>
              <w:rPr>
                <w:rFonts w:hint="eastAsia" w:ascii="Times New Roman" w:hAnsi="Times New Roman" w:eastAsia="仿宋_GB2312" w:cs="仿宋_GB2312"/>
                <w:snapToGrid w:val="0"/>
                <w:color w:val="auto"/>
                <w:sz w:val="24"/>
                <w:szCs w:val="24"/>
                <w:highlight w:val="none"/>
              </w:rPr>
            </w:pPr>
          </w:p>
        </w:tc>
        <w:tc>
          <w:tcPr>
            <w:tcW w:w="16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BAAD2C6">
            <w:pPr>
              <w:jc w:val="center"/>
              <w:rPr>
                <w:rFonts w:hint="eastAsia" w:ascii="Times New Roman" w:hAnsi="Times New Roman" w:eastAsia="仿宋_GB2312" w:cs="仿宋_GB2312"/>
                <w:snapToGrid w:val="0"/>
                <w:color w:val="auto"/>
                <w:sz w:val="24"/>
                <w:szCs w:val="24"/>
                <w:highlight w:val="none"/>
              </w:rPr>
            </w:pPr>
          </w:p>
        </w:tc>
        <w:tc>
          <w:tcPr>
            <w:tcW w:w="13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73FC67">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GB/T 31119</w:t>
            </w:r>
          </w:p>
        </w:tc>
        <w:tc>
          <w:tcPr>
            <w:tcW w:w="31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540ED6">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冷冻饮品</w:t>
            </w:r>
            <w:r>
              <w:rPr>
                <w:rFonts w:hint="eastAsia" w:eastAsia="仿宋_GB2312" w:cs="仿宋_GB2312"/>
                <w:i w:val="0"/>
                <w:iCs w:val="0"/>
                <w:snapToGrid w:val="0"/>
                <w:color w:val="000000"/>
                <w:kern w:val="2"/>
                <w:sz w:val="24"/>
                <w:szCs w:val="24"/>
                <w:highlight w:val="none"/>
                <w:u w:val="none"/>
                <w:lang w:val="en-US" w:eastAsia="zh-CN" w:bidi="ar"/>
              </w:rPr>
              <w:t xml:space="preserve"> </w:t>
            </w:r>
            <w:r>
              <w:rPr>
                <w:rFonts w:hint="eastAsia" w:ascii="Times New Roman" w:hAnsi="Times New Roman" w:eastAsia="仿宋_GB2312" w:cs="仿宋_GB2312"/>
                <w:snapToGrid w:val="0"/>
                <w:color w:val="auto"/>
                <w:kern w:val="2"/>
                <w:sz w:val="24"/>
                <w:szCs w:val="24"/>
                <w:highlight w:val="none"/>
              </w:rPr>
              <w:t>雪糕</w:t>
            </w:r>
          </w:p>
        </w:tc>
        <w:tc>
          <w:tcPr>
            <w:tcW w:w="222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F41B24">
            <w:pPr>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GB/T 31119表1</w:t>
            </w:r>
          </w:p>
        </w:tc>
      </w:tr>
      <w:tr w14:paraId="4960A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57" w:type="dxa"/>
            <w:bottom w:w="113" w:type="dxa"/>
            <w:right w:w="57" w:type="dxa"/>
          </w:tblCellMar>
        </w:tblPrEx>
        <w:trPr>
          <w:trHeight w:val="0" w:hRule="atLeast"/>
          <w:jc w:val="center"/>
        </w:trPr>
        <w:tc>
          <w:tcPr>
            <w:tcW w:w="68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380193A">
            <w:pPr>
              <w:jc w:val="center"/>
              <w:rPr>
                <w:rFonts w:hint="eastAsia" w:ascii="Times New Roman" w:hAnsi="Times New Roman" w:eastAsia="仿宋_GB2312" w:cs="仿宋_GB2312"/>
                <w:snapToGrid w:val="0"/>
                <w:color w:val="auto"/>
                <w:sz w:val="24"/>
                <w:szCs w:val="24"/>
                <w:highlight w:val="none"/>
              </w:rPr>
            </w:pPr>
            <w:bookmarkStart w:id="19" w:name="_Hlk482186099"/>
          </w:p>
        </w:tc>
        <w:tc>
          <w:tcPr>
            <w:tcW w:w="16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A855283">
            <w:pPr>
              <w:jc w:val="center"/>
              <w:rPr>
                <w:rFonts w:hint="eastAsia" w:ascii="Times New Roman" w:hAnsi="Times New Roman" w:eastAsia="仿宋_GB2312" w:cs="仿宋_GB2312"/>
                <w:snapToGrid w:val="0"/>
                <w:color w:val="auto"/>
                <w:sz w:val="24"/>
                <w:szCs w:val="24"/>
                <w:highlight w:val="none"/>
              </w:rPr>
            </w:pPr>
          </w:p>
        </w:tc>
        <w:tc>
          <w:tcPr>
            <w:tcW w:w="13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3CD7A86">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lang w:val="en-US" w:eastAsia="zh-CN"/>
              </w:rPr>
              <w:t>QB/T 8020</w:t>
            </w:r>
          </w:p>
        </w:tc>
        <w:tc>
          <w:tcPr>
            <w:tcW w:w="31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C877F4">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冷冻饮品 冰棍</w:t>
            </w:r>
          </w:p>
        </w:tc>
        <w:tc>
          <w:tcPr>
            <w:tcW w:w="222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682244">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lang w:val="en-US" w:eastAsia="zh-CN"/>
              </w:rPr>
              <w:t xml:space="preserve">QB/T 8020 </w:t>
            </w:r>
            <w:r>
              <w:rPr>
                <w:rFonts w:hint="eastAsia" w:ascii="Times New Roman" w:hAnsi="Times New Roman" w:eastAsia="仿宋_GB2312" w:cs="仿宋_GB2312"/>
                <w:snapToGrid w:val="0"/>
                <w:color w:val="auto"/>
                <w:kern w:val="2"/>
                <w:sz w:val="24"/>
                <w:szCs w:val="24"/>
                <w:highlight w:val="none"/>
              </w:rPr>
              <w:t>表1</w:t>
            </w:r>
          </w:p>
        </w:tc>
      </w:tr>
      <w:tr w14:paraId="2C559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57" w:type="dxa"/>
            <w:bottom w:w="113" w:type="dxa"/>
            <w:right w:w="57" w:type="dxa"/>
          </w:tblCellMar>
        </w:tblPrEx>
        <w:trPr>
          <w:trHeight w:val="0" w:hRule="atLeast"/>
          <w:jc w:val="center"/>
        </w:trPr>
        <w:tc>
          <w:tcPr>
            <w:tcW w:w="68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719735A">
            <w:pPr>
              <w:jc w:val="center"/>
              <w:rPr>
                <w:rFonts w:hint="eastAsia" w:ascii="Times New Roman" w:hAnsi="Times New Roman" w:eastAsia="仿宋_GB2312" w:cs="仿宋_GB2312"/>
                <w:snapToGrid w:val="0"/>
                <w:color w:val="auto"/>
                <w:sz w:val="24"/>
                <w:szCs w:val="24"/>
                <w:highlight w:val="none"/>
              </w:rPr>
            </w:pPr>
          </w:p>
        </w:tc>
        <w:tc>
          <w:tcPr>
            <w:tcW w:w="16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1B2DD1C">
            <w:pPr>
              <w:jc w:val="center"/>
              <w:rPr>
                <w:rFonts w:hint="eastAsia" w:ascii="Times New Roman" w:hAnsi="Times New Roman" w:eastAsia="仿宋_GB2312" w:cs="仿宋_GB2312"/>
                <w:snapToGrid w:val="0"/>
                <w:color w:val="auto"/>
                <w:sz w:val="24"/>
                <w:szCs w:val="24"/>
                <w:highlight w:val="none"/>
              </w:rPr>
            </w:pPr>
          </w:p>
        </w:tc>
        <w:tc>
          <w:tcPr>
            <w:tcW w:w="13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603C31">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lang w:val="en-US" w:eastAsia="zh-CN"/>
              </w:rPr>
              <w:t>QB/T 8021</w:t>
            </w:r>
          </w:p>
        </w:tc>
        <w:tc>
          <w:tcPr>
            <w:tcW w:w="31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8E4A9C">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冷冻饮品 雪泥</w:t>
            </w:r>
          </w:p>
        </w:tc>
        <w:tc>
          <w:tcPr>
            <w:tcW w:w="222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4BEAAE">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lang w:val="en-US" w:eastAsia="zh-CN"/>
              </w:rPr>
              <w:t>QB/T 8021</w:t>
            </w:r>
            <w:r>
              <w:rPr>
                <w:rFonts w:hint="eastAsia" w:ascii="Times New Roman" w:hAnsi="Times New Roman" w:eastAsia="仿宋_GB2312" w:cs="仿宋_GB2312"/>
                <w:snapToGrid w:val="0"/>
                <w:color w:val="auto"/>
                <w:kern w:val="2"/>
                <w:sz w:val="24"/>
                <w:szCs w:val="24"/>
                <w:highlight w:val="none"/>
              </w:rPr>
              <w:t>表1</w:t>
            </w:r>
          </w:p>
        </w:tc>
      </w:tr>
      <w:bookmarkEnd w:id="18"/>
      <w:bookmarkEnd w:id="19"/>
      <w:tr w14:paraId="17BD6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57" w:type="dxa"/>
            <w:bottom w:w="113" w:type="dxa"/>
            <w:right w:w="57" w:type="dxa"/>
          </w:tblCellMar>
        </w:tblPrEx>
        <w:trPr>
          <w:trHeight w:val="0" w:hRule="atLeast"/>
          <w:jc w:val="center"/>
        </w:trPr>
        <w:tc>
          <w:tcPr>
            <w:tcW w:w="68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2F43E2B">
            <w:pPr>
              <w:jc w:val="center"/>
              <w:rPr>
                <w:rFonts w:hint="eastAsia" w:ascii="Times New Roman" w:hAnsi="Times New Roman" w:eastAsia="仿宋_GB2312" w:cs="仿宋_GB2312"/>
                <w:snapToGrid w:val="0"/>
                <w:color w:val="auto"/>
                <w:sz w:val="24"/>
                <w:szCs w:val="24"/>
                <w:highlight w:val="none"/>
              </w:rPr>
            </w:pPr>
          </w:p>
        </w:tc>
        <w:tc>
          <w:tcPr>
            <w:tcW w:w="16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B13A789">
            <w:pPr>
              <w:jc w:val="center"/>
              <w:rPr>
                <w:rFonts w:hint="eastAsia" w:ascii="Times New Roman" w:hAnsi="Times New Roman" w:eastAsia="仿宋_GB2312" w:cs="仿宋_GB2312"/>
                <w:snapToGrid w:val="0"/>
                <w:color w:val="auto"/>
                <w:sz w:val="24"/>
                <w:szCs w:val="24"/>
                <w:highlight w:val="none"/>
              </w:rPr>
            </w:pPr>
          </w:p>
        </w:tc>
        <w:tc>
          <w:tcPr>
            <w:tcW w:w="13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DFD9F40">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lang w:val="en-US" w:eastAsia="zh-CN"/>
              </w:rPr>
              <w:t>QB/T 8022</w:t>
            </w:r>
          </w:p>
        </w:tc>
        <w:tc>
          <w:tcPr>
            <w:tcW w:w="31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4E8674">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冷冻饮品 食用冰</w:t>
            </w:r>
          </w:p>
        </w:tc>
        <w:tc>
          <w:tcPr>
            <w:tcW w:w="222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F73BCB">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lang w:val="en-US" w:eastAsia="zh-CN"/>
              </w:rPr>
              <w:t>QB/T 8022</w:t>
            </w:r>
            <w:r>
              <w:rPr>
                <w:rFonts w:hint="eastAsia" w:ascii="Times New Roman" w:hAnsi="Times New Roman" w:eastAsia="仿宋_GB2312" w:cs="仿宋_GB2312"/>
                <w:snapToGrid w:val="0"/>
                <w:color w:val="auto"/>
                <w:kern w:val="2"/>
                <w:sz w:val="24"/>
                <w:szCs w:val="24"/>
                <w:highlight w:val="none"/>
              </w:rPr>
              <w:t>表1</w:t>
            </w:r>
          </w:p>
        </w:tc>
      </w:tr>
      <w:tr w14:paraId="1E084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57" w:type="dxa"/>
            <w:bottom w:w="113" w:type="dxa"/>
            <w:right w:w="57" w:type="dxa"/>
          </w:tblCellMar>
        </w:tblPrEx>
        <w:trPr>
          <w:trHeight w:val="0" w:hRule="atLeast"/>
          <w:jc w:val="center"/>
        </w:trPr>
        <w:tc>
          <w:tcPr>
            <w:tcW w:w="68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545C319">
            <w:pPr>
              <w:jc w:val="center"/>
              <w:rPr>
                <w:rFonts w:hint="eastAsia" w:ascii="Times New Roman" w:hAnsi="Times New Roman" w:eastAsia="仿宋_GB2312" w:cs="仿宋_GB2312"/>
                <w:snapToGrid w:val="0"/>
                <w:color w:val="auto"/>
                <w:sz w:val="24"/>
                <w:szCs w:val="24"/>
                <w:highlight w:val="none"/>
              </w:rPr>
            </w:pPr>
          </w:p>
        </w:tc>
        <w:tc>
          <w:tcPr>
            <w:tcW w:w="16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F9EA2C4">
            <w:pPr>
              <w:jc w:val="center"/>
              <w:rPr>
                <w:rFonts w:hint="eastAsia" w:ascii="Times New Roman" w:hAnsi="Times New Roman" w:eastAsia="仿宋_GB2312" w:cs="仿宋_GB2312"/>
                <w:snapToGrid w:val="0"/>
                <w:color w:val="auto"/>
                <w:sz w:val="24"/>
                <w:szCs w:val="24"/>
                <w:highlight w:val="none"/>
              </w:rPr>
            </w:pPr>
          </w:p>
        </w:tc>
        <w:tc>
          <w:tcPr>
            <w:tcW w:w="13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370FAC">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lang w:val="en-US" w:eastAsia="zh-CN"/>
              </w:rPr>
              <w:t>QB/T 8023</w:t>
            </w:r>
          </w:p>
        </w:tc>
        <w:tc>
          <w:tcPr>
            <w:tcW w:w="31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EFCA83">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 xml:space="preserve">冷冻饮品 </w:t>
            </w:r>
            <w:r>
              <w:rPr>
                <w:rFonts w:hint="eastAsia" w:ascii="Times New Roman" w:hAnsi="Times New Roman" w:eastAsia="仿宋_GB2312" w:cs="仿宋_GB2312"/>
                <w:snapToGrid w:val="0"/>
                <w:color w:val="auto"/>
                <w:kern w:val="2"/>
                <w:sz w:val="24"/>
                <w:szCs w:val="24"/>
                <w:highlight w:val="none"/>
                <w:lang w:val="en-US" w:eastAsia="zh-CN"/>
              </w:rPr>
              <w:t>甜味</w:t>
            </w:r>
            <w:r>
              <w:rPr>
                <w:rFonts w:hint="eastAsia" w:ascii="Times New Roman" w:hAnsi="Times New Roman" w:eastAsia="仿宋_GB2312" w:cs="仿宋_GB2312"/>
                <w:snapToGrid w:val="0"/>
                <w:color w:val="auto"/>
                <w:kern w:val="2"/>
                <w:sz w:val="24"/>
                <w:szCs w:val="24"/>
                <w:highlight w:val="none"/>
              </w:rPr>
              <w:t>冰</w:t>
            </w:r>
          </w:p>
        </w:tc>
        <w:tc>
          <w:tcPr>
            <w:tcW w:w="222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B1566D">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lang w:val="en-US" w:eastAsia="zh-CN"/>
              </w:rPr>
              <w:t>QB/T 8023</w:t>
            </w:r>
            <w:r>
              <w:rPr>
                <w:rFonts w:hint="eastAsia" w:ascii="Times New Roman" w:hAnsi="Times New Roman" w:eastAsia="仿宋_GB2312" w:cs="仿宋_GB2312"/>
                <w:snapToGrid w:val="0"/>
                <w:color w:val="auto"/>
                <w:kern w:val="2"/>
                <w:sz w:val="24"/>
                <w:szCs w:val="24"/>
                <w:highlight w:val="none"/>
              </w:rPr>
              <w:t>表1</w:t>
            </w:r>
          </w:p>
        </w:tc>
      </w:tr>
      <w:tr w14:paraId="478D4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57" w:type="dxa"/>
            <w:bottom w:w="113" w:type="dxa"/>
            <w:right w:w="57" w:type="dxa"/>
          </w:tblCellMar>
        </w:tblPrEx>
        <w:trPr>
          <w:trHeight w:val="0" w:hRule="atLeast"/>
          <w:jc w:val="center"/>
        </w:trPr>
        <w:tc>
          <w:tcPr>
            <w:tcW w:w="680" w:type="dxa"/>
            <w:vMerge w:val="restart"/>
            <w:tcBorders>
              <w:top w:val="single" w:color="auto" w:sz="4" w:space="0"/>
              <w:left w:val="single" w:color="auto" w:sz="4" w:space="0"/>
              <w:right w:val="single" w:color="auto" w:sz="4" w:space="0"/>
              <w:tl2br w:val="nil"/>
              <w:tr2bl w:val="nil"/>
            </w:tcBorders>
            <w:noWrap w:val="0"/>
            <w:vAlign w:val="center"/>
          </w:tcPr>
          <w:p w14:paraId="537281D5">
            <w:pPr>
              <w:jc w:val="center"/>
              <w:rPr>
                <w:rFonts w:hint="eastAsia" w:ascii="Times New Roman" w:hAnsi="Times New Roman" w:eastAsia="仿宋_GB2312" w:cs="仿宋_GB2312"/>
                <w:snapToGrid w:val="0"/>
                <w:color w:val="auto"/>
                <w:sz w:val="24"/>
                <w:szCs w:val="24"/>
                <w:highlight w:val="none"/>
                <w:lang w:val="en-US" w:eastAsia="zh-CN"/>
              </w:rPr>
            </w:pPr>
            <w:bookmarkStart w:id="20" w:name="_Hlk482177964"/>
            <w:r>
              <w:rPr>
                <w:rFonts w:hint="eastAsia" w:ascii="Times New Roman" w:hAnsi="Times New Roman" w:eastAsia="仿宋_GB2312" w:cs="仿宋_GB2312"/>
                <w:snapToGrid w:val="0"/>
                <w:color w:val="auto"/>
                <w:sz w:val="24"/>
                <w:szCs w:val="24"/>
                <w:highlight w:val="none"/>
                <w:lang w:val="en-US" w:eastAsia="zh-CN"/>
              </w:rPr>
              <w:t>2</w:t>
            </w:r>
          </w:p>
        </w:tc>
        <w:tc>
          <w:tcPr>
            <w:tcW w:w="1634" w:type="dxa"/>
            <w:vMerge w:val="restart"/>
            <w:tcBorders>
              <w:top w:val="single" w:color="auto" w:sz="4" w:space="0"/>
              <w:left w:val="single" w:color="auto" w:sz="4" w:space="0"/>
              <w:right w:val="single" w:color="auto" w:sz="4" w:space="0"/>
              <w:tl2br w:val="nil"/>
              <w:tr2bl w:val="nil"/>
            </w:tcBorders>
            <w:noWrap w:val="0"/>
            <w:vAlign w:val="center"/>
          </w:tcPr>
          <w:p w14:paraId="1AA0A190">
            <w:pPr>
              <w:jc w:val="center"/>
              <w:rPr>
                <w:rFonts w:hint="eastAsia" w:ascii="Times New Roman" w:hAnsi="Times New Roman" w:eastAsia="仿宋_GB2312" w:cs="仿宋_GB2312"/>
                <w:snapToGrid w:val="0"/>
                <w:color w:val="auto"/>
                <w:sz w:val="24"/>
                <w:szCs w:val="24"/>
                <w:highlight w:val="none"/>
                <w:lang w:val="en-US" w:eastAsia="zh-CN"/>
              </w:rPr>
            </w:pPr>
            <w:r>
              <w:rPr>
                <w:rFonts w:hint="eastAsia" w:ascii="Times New Roman" w:hAnsi="Times New Roman" w:eastAsia="仿宋_GB2312" w:cs="仿宋_GB2312"/>
                <w:snapToGrid w:val="0"/>
                <w:color w:val="auto"/>
                <w:sz w:val="24"/>
                <w:szCs w:val="24"/>
                <w:highlight w:val="none"/>
                <w:lang w:val="en-US" w:eastAsia="zh-CN"/>
              </w:rPr>
              <w:t>净含量</w:t>
            </w:r>
          </w:p>
        </w:tc>
        <w:tc>
          <w:tcPr>
            <w:tcW w:w="13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669BF7">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lang w:val="en-US" w:eastAsia="zh-CN" w:bidi="ar-SA"/>
              </w:rPr>
            </w:pPr>
            <w:r>
              <w:rPr>
                <w:rFonts w:hint="eastAsia" w:ascii="Times New Roman" w:hAnsi="Times New Roman" w:eastAsia="仿宋_GB2312" w:cs="仿宋_GB2312"/>
                <w:snapToGrid w:val="0"/>
                <w:color w:val="auto"/>
                <w:kern w:val="2"/>
                <w:sz w:val="24"/>
                <w:szCs w:val="24"/>
                <w:highlight w:val="none"/>
              </w:rPr>
              <w:t>GB/T</w:t>
            </w:r>
            <w:r>
              <w:rPr>
                <w:rFonts w:hint="default" w:eastAsia="仿宋_GB2312" w:cs="仿宋_GB2312"/>
                <w:snapToGrid w:val="0"/>
                <w:color w:val="auto"/>
                <w:kern w:val="2"/>
                <w:sz w:val="24"/>
                <w:szCs w:val="24"/>
                <w:highlight w:val="none"/>
                <w:lang w:val="en-US"/>
              </w:rPr>
              <w:t xml:space="preserve"> </w:t>
            </w:r>
            <w:r>
              <w:rPr>
                <w:rFonts w:hint="eastAsia" w:ascii="Times New Roman" w:hAnsi="Times New Roman" w:eastAsia="仿宋_GB2312" w:cs="仿宋_GB2312"/>
                <w:snapToGrid w:val="0"/>
                <w:color w:val="auto"/>
                <w:kern w:val="2"/>
                <w:sz w:val="24"/>
                <w:szCs w:val="24"/>
                <w:highlight w:val="none"/>
              </w:rPr>
              <w:t>31114</w:t>
            </w:r>
          </w:p>
        </w:tc>
        <w:tc>
          <w:tcPr>
            <w:tcW w:w="31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AECB6B">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lang w:val="en-US" w:eastAsia="zh-CN" w:bidi="ar-SA"/>
              </w:rPr>
            </w:pPr>
            <w:r>
              <w:rPr>
                <w:rFonts w:hint="eastAsia" w:ascii="Times New Roman" w:hAnsi="Times New Roman" w:eastAsia="仿宋_GB2312" w:cs="仿宋_GB2312"/>
                <w:snapToGrid w:val="0"/>
                <w:color w:val="auto"/>
                <w:kern w:val="2"/>
                <w:sz w:val="24"/>
                <w:szCs w:val="24"/>
                <w:highlight w:val="none"/>
                <w:lang w:val="en-US" w:eastAsia="zh-CN"/>
              </w:rPr>
              <w:t>冰淇淋质量要求</w:t>
            </w:r>
          </w:p>
        </w:tc>
        <w:tc>
          <w:tcPr>
            <w:tcW w:w="2225" w:type="dxa"/>
            <w:vMerge w:val="restart"/>
            <w:tcBorders>
              <w:top w:val="single" w:color="auto" w:sz="4" w:space="0"/>
              <w:left w:val="single" w:color="auto" w:sz="4" w:space="0"/>
              <w:right w:val="single" w:color="auto" w:sz="4" w:space="0"/>
              <w:tl2br w:val="nil"/>
              <w:tr2bl w:val="nil"/>
            </w:tcBorders>
            <w:noWrap w:val="0"/>
            <w:vAlign w:val="center"/>
          </w:tcPr>
          <w:p w14:paraId="7CDDC48F">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lang w:val="en-US" w:eastAsia="zh-CN"/>
              </w:rPr>
            </w:pPr>
            <w:r>
              <w:rPr>
                <w:rFonts w:hint="eastAsia" w:ascii="Times New Roman" w:hAnsi="Times New Roman" w:eastAsia="仿宋_GB2312" w:cs="仿宋_GB2312"/>
                <w:snapToGrid w:val="0"/>
                <w:color w:val="auto"/>
                <w:kern w:val="2"/>
                <w:sz w:val="24"/>
                <w:szCs w:val="24"/>
                <w:highlight w:val="none"/>
                <w:lang w:val="en-US" w:eastAsia="zh-CN"/>
              </w:rPr>
              <w:t>JJF 1070</w:t>
            </w:r>
          </w:p>
        </w:tc>
      </w:tr>
      <w:tr w14:paraId="7654E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57" w:type="dxa"/>
            <w:bottom w:w="113" w:type="dxa"/>
            <w:right w:w="57" w:type="dxa"/>
          </w:tblCellMar>
        </w:tblPrEx>
        <w:trPr>
          <w:trHeight w:val="0" w:hRule="atLeast"/>
          <w:jc w:val="center"/>
        </w:trPr>
        <w:tc>
          <w:tcPr>
            <w:tcW w:w="680" w:type="dxa"/>
            <w:vMerge w:val="continue"/>
            <w:tcBorders>
              <w:left w:val="single" w:color="auto" w:sz="4" w:space="0"/>
              <w:right w:val="single" w:color="auto" w:sz="4" w:space="0"/>
              <w:tl2br w:val="nil"/>
              <w:tr2bl w:val="nil"/>
            </w:tcBorders>
            <w:noWrap w:val="0"/>
            <w:vAlign w:val="center"/>
          </w:tcPr>
          <w:p w14:paraId="1A97D0EE">
            <w:pPr>
              <w:jc w:val="center"/>
              <w:rPr>
                <w:rFonts w:hint="eastAsia" w:ascii="Times New Roman" w:hAnsi="Times New Roman" w:eastAsia="仿宋_GB2312" w:cs="仿宋_GB2312"/>
                <w:snapToGrid w:val="0"/>
                <w:color w:val="auto"/>
                <w:sz w:val="24"/>
                <w:szCs w:val="24"/>
                <w:highlight w:val="none"/>
                <w:lang w:val="en-US" w:eastAsia="zh-CN"/>
              </w:rPr>
            </w:pPr>
          </w:p>
        </w:tc>
        <w:tc>
          <w:tcPr>
            <w:tcW w:w="1634" w:type="dxa"/>
            <w:vMerge w:val="continue"/>
            <w:tcBorders>
              <w:left w:val="single" w:color="auto" w:sz="4" w:space="0"/>
              <w:right w:val="single" w:color="auto" w:sz="4" w:space="0"/>
              <w:tl2br w:val="nil"/>
              <w:tr2bl w:val="nil"/>
            </w:tcBorders>
            <w:noWrap w:val="0"/>
            <w:vAlign w:val="center"/>
          </w:tcPr>
          <w:p w14:paraId="620485CC">
            <w:pPr>
              <w:jc w:val="center"/>
              <w:rPr>
                <w:rFonts w:hint="eastAsia" w:ascii="Times New Roman" w:hAnsi="Times New Roman" w:eastAsia="仿宋_GB2312" w:cs="仿宋_GB2312"/>
                <w:snapToGrid w:val="0"/>
                <w:color w:val="auto"/>
                <w:sz w:val="24"/>
                <w:szCs w:val="24"/>
                <w:highlight w:val="none"/>
                <w:lang w:val="en-US" w:eastAsia="zh-CN"/>
              </w:rPr>
            </w:pPr>
          </w:p>
        </w:tc>
        <w:tc>
          <w:tcPr>
            <w:tcW w:w="13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490BDF">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lang w:val="en-US" w:eastAsia="zh-CN" w:bidi="ar-SA"/>
              </w:rPr>
            </w:pPr>
            <w:r>
              <w:rPr>
                <w:rFonts w:hint="eastAsia" w:ascii="Times New Roman" w:hAnsi="Times New Roman" w:eastAsia="仿宋_GB2312" w:cs="仿宋_GB2312"/>
                <w:snapToGrid w:val="0"/>
                <w:color w:val="auto"/>
                <w:kern w:val="2"/>
                <w:sz w:val="24"/>
                <w:szCs w:val="24"/>
                <w:highlight w:val="none"/>
              </w:rPr>
              <w:t>GB/T 31119</w:t>
            </w:r>
          </w:p>
        </w:tc>
        <w:tc>
          <w:tcPr>
            <w:tcW w:w="31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81BB8D">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lang w:val="en-US" w:eastAsia="zh-CN" w:bidi="ar-SA"/>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冷冻饮品</w:t>
            </w:r>
            <w:r>
              <w:rPr>
                <w:rFonts w:hint="eastAsia" w:eastAsia="仿宋_GB2312" w:cs="仿宋_GB2312"/>
                <w:i w:val="0"/>
                <w:iCs w:val="0"/>
                <w:snapToGrid w:val="0"/>
                <w:color w:val="000000"/>
                <w:kern w:val="2"/>
                <w:sz w:val="24"/>
                <w:szCs w:val="24"/>
                <w:highlight w:val="none"/>
                <w:u w:val="none"/>
                <w:lang w:val="en-US" w:eastAsia="zh-CN" w:bidi="ar"/>
              </w:rPr>
              <w:t xml:space="preserve"> </w:t>
            </w:r>
            <w:r>
              <w:rPr>
                <w:rFonts w:hint="eastAsia" w:ascii="Times New Roman" w:hAnsi="Times New Roman" w:eastAsia="仿宋_GB2312" w:cs="仿宋_GB2312"/>
                <w:snapToGrid w:val="0"/>
                <w:color w:val="auto"/>
                <w:kern w:val="2"/>
                <w:sz w:val="24"/>
                <w:szCs w:val="24"/>
                <w:highlight w:val="none"/>
              </w:rPr>
              <w:t>雪糕</w:t>
            </w:r>
          </w:p>
        </w:tc>
        <w:tc>
          <w:tcPr>
            <w:tcW w:w="2225" w:type="dxa"/>
            <w:vMerge w:val="continue"/>
            <w:tcBorders>
              <w:left w:val="single" w:color="auto" w:sz="4" w:space="0"/>
              <w:right w:val="single" w:color="auto" w:sz="4" w:space="0"/>
              <w:tl2br w:val="nil"/>
              <w:tr2bl w:val="nil"/>
            </w:tcBorders>
            <w:noWrap w:val="0"/>
            <w:vAlign w:val="center"/>
          </w:tcPr>
          <w:p w14:paraId="7F2827CE">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lang w:val="en-US" w:eastAsia="zh-CN"/>
              </w:rPr>
            </w:pPr>
          </w:p>
        </w:tc>
      </w:tr>
      <w:tr w14:paraId="6079E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57" w:type="dxa"/>
            <w:bottom w:w="113" w:type="dxa"/>
            <w:right w:w="57" w:type="dxa"/>
          </w:tblCellMar>
        </w:tblPrEx>
        <w:trPr>
          <w:trHeight w:val="0" w:hRule="atLeast"/>
          <w:jc w:val="center"/>
        </w:trPr>
        <w:tc>
          <w:tcPr>
            <w:tcW w:w="680" w:type="dxa"/>
            <w:vMerge w:val="continue"/>
            <w:tcBorders>
              <w:left w:val="single" w:color="auto" w:sz="4" w:space="0"/>
              <w:right w:val="single" w:color="auto" w:sz="4" w:space="0"/>
              <w:tl2br w:val="nil"/>
              <w:tr2bl w:val="nil"/>
            </w:tcBorders>
            <w:noWrap w:val="0"/>
            <w:vAlign w:val="center"/>
          </w:tcPr>
          <w:p w14:paraId="708358BC">
            <w:pPr>
              <w:jc w:val="center"/>
              <w:rPr>
                <w:rFonts w:hint="eastAsia" w:ascii="Times New Roman" w:hAnsi="Times New Roman" w:eastAsia="仿宋_GB2312" w:cs="仿宋_GB2312"/>
                <w:snapToGrid w:val="0"/>
                <w:color w:val="auto"/>
                <w:sz w:val="24"/>
                <w:szCs w:val="24"/>
                <w:highlight w:val="none"/>
                <w:lang w:val="en-US" w:eastAsia="zh-CN"/>
              </w:rPr>
            </w:pPr>
          </w:p>
        </w:tc>
        <w:tc>
          <w:tcPr>
            <w:tcW w:w="1634" w:type="dxa"/>
            <w:vMerge w:val="continue"/>
            <w:tcBorders>
              <w:left w:val="single" w:color="auto" w:sz="4" w:space="0"/>
              <w:right w:val="single" w:color="auto" w:sz="4" w:space="0"/>
              <w:tl2br w:val="nil"/>
              <w:tr2bl w:val="nil"/>
            </w:tcBorders>
            <w:noWrap w:val="0"/>
            <w:vAlign w:val="center"/>
          </w:tcPr>
          <w:p w14:paraId="78DB5548">
            <w:pPr>
              <w:jc w:val="center"/>
              <w:rPr>
                <w:rFonts w:hint="eastAsia" w:ascii="Times New Roman" w:hAnsi="Times New Roman" w:eastAsia="仿宋_GB2312" w:cs="仿宋_GB2312"/>
                <w:snapToGrid w:val="0"/>
                <w:color w:val="auto"/>
                <w:sz w:val="24"/>
                <w:szCs w:val="24"/>
                <w:highlight w:val="none"/>
                <w:lang w:val="en-US" w:eastAsia="zh-CN"/>
              </w:rPr>
            </w:pPr>
          </w:p>
        </w:tc>
        <w:tc>
          <w:tcPr>
            <w:tcW w:w="13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56FCE9">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lang w:val="en-US" w:eastAsia="zh-CN" w:bidi="ar-SA"/>
              </w:rPr>
            </w:pPr>
            <w:r>
              <w:rPr>
                <w:rFonts w:hint="eastAsia" w:ascii="Times New Roman" w:hAnsi="Times New Roman" w:eastAsia="仿宋_GB2312" w:cs="仿宋_GB2312"/>
                <w:snapToGrid w:val="0"/>
                <w:color w:val="auto"/>
                <w:kern w:val="2"/>
                <w:sz w:val="24"/>
                <w:szCs w:val="24"/>
                <w:highlight w:val="none"/>
                <w:lang w:val="en-US" w:eastAsia="zh-CN"/>
              </w:rPr>
              <w:t>QB/T 8020</w:t>
            </w:r>
          </w:p>
        </w:tc>
        <w:tc>
          <w:tcPr>
            <w:tcW w:w="31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245119">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lang w:val="en-US" w:eastAsia="zh-CN" w:bidi="ar-SA"/>
              </w:rPr>
            </w:pPr>
            <w:r>
              <w:rPr>
                <w:rFonts w:hint="eastAsia" w:ascii="Times New Roman" w:hAnsi="Times New Roman" w:eastAsia="仿宋_GB2312" w:cs="仿宋_GB2312"/>
                <w:snapToGrid w:val="0"/>
                <w:color w:val="auto"/>
                <w:kern w:val="2"/>
                <w:sz w:val="24"/>
                <w:szCs w:val="24"/>
                <w:highlight w:val="none"/>
              </w:rPr>
              <w:t>冷冻饮品 冰棍</w:t>
            </w:r>
          </w:p>
        </w:tc>
        <w:tc>
          <w:tcPr>
            <w:tcW w:w="2225" w:type="dxa"/>
            <w:vMerge w:val="continue"/>
            <w:tcBorders>
              <w:left w:val="single" w:color="auto" w:sz="4" w:space="0"/>
              <w:right w:val="single" w:color="auto" w:sz="4" w:space="0"/>
              <w:tl2br w:val="nil"/>
              <w:tr2bl w:val="nil"/>
            </w:tcBorders>
            <w:noWrap w:val="0"/>
            <w:vAlign w:val="center"/>
          </w:tcPr>
          <w:p w14:paraId="384C5250">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lang w:val="en-US" w:eastAsia="zh-CN"/>
              </w:rPr>
            </w:pPr>
          </w:p>
        </w:tc>
      </w:tr>
      <w:tr w14:paraId="14C90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57" w:type="dxa"/>
            <w:bottom w:w="113" w:type="dxa"/>
            <w:right w:w="57" w:type="dxa"/>
          </w:tblCellMar>
        </w:tblPrEx>
        <w:trPr>
          <w:trHeight w:val="0" w:hRule="atLeast"/>
          <w:jc w:val="center"/>
        </w:trPr>
        <w:tc>
          <w:tcPr>
            <w:tcW w:w="680" w:type="dxa"/>
            <w:vMerge w:val="continue"/>
            <w:tcBorders>
              <w:left w:val="single" w:color="auto" w:sz="4" w:space="0"/>
              <w:right w:val="single" w:color="auto" w:sz="4" w:space="0"/>
              <w:tl2br w:val="nil"/>
              <w:tr2bl w:val="nil"/>
            </w:tcBorders>
            <w:noWrap w:val="0"/>
            <w:vAlign w:val="center"/>
          </w:tcPr>
          <w:p w14:paraId="58F0ECE6">
            <w:pPr>
              <w:jc w:val="center"/>
              <w:rPr>
                <w:rFonts w:hint="eastAsia" w:ascii="Times New Roman" w:hAnsi="Times New Roman" w:eastAsia="仿宋_GB2312" w:cs="仿宋_GB2312"/>
                <w:snapToGrid w:val="0"/>
                <w:color w:val="auto"/>
                <w:sz w:val="24"/>
                <w:szCs w:val="24"/>
                <w:highlight w:val="none"/>
                <w:lang w:val="en-US" w:eastAsia="zh-CN"/>
              </w:rPr>
            </w:pPr>
          </w:p>
        </w:tc>
        <w:tc>
          <w:tcPr>
            <w:tcW w:w="1634" w:type="dxa"/>
            <w:vMerge w:val="continue"/>
            <w:tcBorders>
              <w:left w:val="single" w:color="auto" w:sz="4" w:space="0"/>
              <w:right w:val="single" w:color="auto" w:sz="4" w:space="0"/>
              <w:tl2br w:val="nil"/>
              <w:tr2bl w:val="nil"/>
            </w:tcBorders>
            <w:noWrap w:val="0"/>
            <w:vAlign w:val="center"/>
          </w:tcPr>
          <w:p w14:paraId="5A7AAA8D">
            <w:pPr>
              <w:jc w:val="center"/>
              <w:rPr>
                <w:rFonts w:hint="eastAsia" w:ascii="Times New Roman" w:hAnsi="Times New Roman" w:eastAsia="仿宋_GB2312" w:cs="仿宋_GB2312"/>
                <w:snapToGrid w:val="0"/>
                <w:color w:val="auto"/>
                <w:sz w:val="24"/>
                <w:szCs w:val="24"/>
                <w:highlight w:val="none"/>
                <w:lang w:val="en-US" w:eastAsia="zh-CN"/>
              </w:rPr>
            </w:pPr>
          </w:p>
        </w:tc>
        <w:tc>
          <w:tcPr>
            <w:tcW w:w="13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32B51E">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lang w:val="en-US" w:eastAsia="zh-CN" w:bidi="ar-SA"/>
              </w:rPr>
            </w:pPr>
            <w:r>
              <w:rPr>
                <w:rFonts w:hint="eastAsia" w:ascii="Times New Roman" w:hAnsi="Times New Roman" w:eastAsia="仿宋_GB2312" w:cs="仿宋_GB2312"/>
                <w:snapToGrid w:val="0"/>
                <w:color w:val="auto"/>
                <w:kern w:val="2"/>
                <w:sz w:val="24"/>
                <w:szCs w:val="24"/>
                <w:highlight w:val="none"/>
                <w:lang w:val="en-US" w:eastAsia="zh-CN"/>
              </w:rPr>
              <w:t>QB/T 8021</w:t>
            </w:r>
          </w:p>
        </w:tc>
        <w:tc>
          <w:tcPr>
            <w:tcW w:w="31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A468F2">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lang w:val="en-US" w:eastAsia="zh-CN" w:bidi="ar-SA"/>
              </w:rPr>
            </w:pPr>
            <w:r>
              <w:rPr>
                <w:rFonts w:hint="eastAsia" w:ascii="Times New Roman" w:hAnsi="Times New Roman" w:eastAsia="仿宋_GB2312" w:cs="仿宋_GB2312"/>
                <w:snapToGrid w:val="0"/>
                <w:color w:val="auto"/>
                <w:kern w:val="2"/>
                <w:sz w:val="24"/>
                <w:szCs w:val="24"/>
                <w:highlight w:val="none"/>
              </w:rPr>
              <w:t>冷冻饮品 雪泥</w:t>
            </w:r>
          </w:p>
        </w:tc>
        <w:tc>
          <w:tcPr>
            <w:tcW w:w="2225" w:type="dxa"/>
            <w:vMerge w:val="continue"/>
            <w:tcBorders>
              <w:left w:val="single" w:color="auto" w:sz="4" w:space="0"/>
              <w:right w:val="single" w:color="auto" w:sz="4" w:space="0"/>
              <w:tl2br w:val="nil"/>
              <w:tr2bl w:val="nil"/>
            </w:tcBorders>
            <w:noWrap w:val="0"/>
            <w:vAlign w:val="center"/>
          </w:tcPr>
          <w:p w14:paraId="4B208F6B">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lang w:val="en-US" w:eastAsia="zh-CN"/>
              </w:rPr>
            </w:pPr>
          </w:p>
        </w:tc>
      </w:tr>
      <w:tr w14:paraId="4E40F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57" w:type="dxa"/>
            <w:bottom w:w="113" w:type="dxa"/>
            <w:right w:w="57" w:type="dxa"/>
          </w:tblCellMar>
        </w:tblPrEx>
        <w:trPr>
          <w:trHeight w:val="0" w:hRule="atLeast"/>
          <w:jc w:val="center"/>
        </w:trPr>
        <w:tc>
          <w:tcPr>
            <w:tcW w:w="680" w:type="dxa"/>
            <w:vMerge w:val="continue"/>
            <w:tcBorders>
              <w:left w:val="single" w:color="auto" w:sz="4" w:space="0"/>
              <w:right w:val="single" w:color="auto" w:sz="4" w:space="0"/>
              <w:tl2br w:val="nil"/>
              <w:tr2bl w:val="nil"/>
            </w:tcBorders>
            <w:noWrap w:val="0"/>
            <w:vAlign w:val="center"/>
          </w:tcPr>
          <w:p w14:paraId="7A18B1A5">
            <w:pPr>
              <w:jc w:val="center"/>
              <w:rPr>
                <w:rFonts w:hint="eastAsia" w:ascii="Times New Roman" w:hAnsi="Times New Roman" w:eastAsia="仿宋_GB2312" w:cs="仿宋_GB2312"/>
                <w:snapToGrid w:val="0"/>
                <w:color w:val="auto"/>
                <w:sz w:val="24"/>
                <w:szCs w:val="24"/>
                <w:highlight w:val="none"/>
                <w:lang w:val="en-US" w:eastAsia="zh-CN"/>
              </w:rPr>
            </w:pPr>
          </w:p>
        </w:tc>
        <w:tc>
          <w:tcPr>
            <w:tcW w:w="1634" w:type="dxa"/>
            <w:vMerge w:val="continue"/>
            <w:tcBorders>
              <w:left w:val="single" w:color="auto" w:sz="4" w:space="0"/>
              <w:right w:val="single" w:color="auto" w:sz="4" w:space="0"/>
              <w:tl2br w:val="nil"/>
              <w:tr2bl w:val="nil"/>
            </w:tcBorders>
            <w:noWrap w:val="0"/>
            <w:vAlign w:val="center"/>
          </w:tcPr>
          <w:p w14:paraId="3ECE2017">
            <w:pPr>
              <w:jc w:val="center"/>
              <w:rPr>
                <w:rFonts w:hint="eastAsia" w:ascii="Times New Roman" w:hAnsi="Times New Roman" w:eastAsia="仿宋_GB2312" w:cs="仿宋_GB2312"/>
                <w:snapToGrid w:val="0"/>
                <w:color w:val="auto"/>
                <w:sz w:val="24"/>
                <w:szCs w:val="24"/>
                <w:highlight w:val="none"/>
                <w:lang w:val="en-US" w:eastAsia="zh-CN"/>
              </w:rPr>
            </w:pPr>
          </w:p>
        </w:tc>
        <w:tc>
          <w:tcPr>
            <w:tcW w:w="13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730236">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lang w:val="en-US" w:eastAsia="zh-CN" w:bidi="ar-SA"/>
              </w:rPr>
            </w:pPr>
            <w:r>
              <w:rPr>
                <w:rFonts w:hint="eastAsia" w:ascii="Times New Roman" w:hAnsi="Times New Roman" w:eastAsia="仿宋_GB2312" w:cs="仿宋_GB2312"/>
                <w:snapToGrid w:val="0"/>
                <w:color w:val="auto"/>
                <w:kern w:val="2"/>
                <w:sz w:val="24"/>
                <w:szCs w:val="24"/>
                <w:highlight w:val="none"/>
                <w:lang w:val="en-US" w:eastAsia="zh-CN"/>
              </w:rPr>
              <w:t>QB/T 8022</w:t>
            </w:r>
          </w:p>
        </w:tc>
        <w:tc>
          <w:tcPr>
            <w:tcW w:w="31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D7F44D">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lang w:val="en-US" w:eastAsia="zh-CN" w:bidi="ar-SA"/>
              </w:rPr>
            </w:pPr>
            <w:r>
              <w:rPr>
                <w:rFonts w:hint="eastAsia" w:ascii="Times New Roman" w:hAnsi="Times New Roman" w:eastAsia="仿宋_GB2312" w:cs="仿宋_GB2312"/>
                <w:snapToGrid w:val="0"/>
                <w:color w:val="auto"/>
                <w:kern w:val="2"/>
                <w:sz w:val="24"/>
                <w:szCs w:val="24"/>
                <w:highlight w:val="none"/>
              </w:rPr>
              <w:t>冷冻饮品 食用冰</w:t>
            </w:r>
          </w:p>
        </w:tc>
        <w:tc>
          <w:tcPr>
            <w:tcW w:w="2225" w:type="dxa"/>
            <w:vMerge w:val="continue"/>
            <w:tcBorders>
              <w:left w:val="single" w:color="auto" w:sz="4" w:space="0"/>
              <w:right w:val="single" w:color="auto" w:sz="4" w:space="0"/>
              <w:tl2br w:val="nil"/>
              <w:tr2bl w:val="nil"/>
            </w:tcBorders>
            <w:noWrap w:val="0"/>
            <w:vAlign w:val="center"/>
          </w:tcPr>
          <w:p w14:paraId="173E8F94">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lang w:val="en-US" w:eastAsia="zh-CN"/>
              </w:rPr>
            </w:pPr>
          </w:p>
        </w:tc>
      </w:tr>
      <w:tr w14:paraId="448F7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57" w:type="dxa"/>
            <w:bottom w:w="113" w:type="dxa"/>
            <w:right w:w="57" w:type="dxa"/>
          </w:tblCellMar>
        </w:tblPrEx>
        <w:trPr>
          <w:trHeight w:val="0" w:hRule="atLeast"/>
          <w:jc w:val="center"/>
        </w:trPr>
        <w:tc>
          <w:tcPr>
            <w:tcW w:w="680" w:type="dxa"/>
            <w:vMerge w:val="continue"/>
            <w:tcBorders>
              <w:left w:val="single" w:color="auto" w:sz="4" w:space="0"/>
              <w:bottom w:val="single" w:color="auto" w:sz="4" w:space="0"/>
              <w:right w:val="single" w:color="auto" w:sz="4" w:space="0"/>
              <w:tl2br w:val="nil"/>
              <w:tr2bl w:val="nil"/>
            </w:tcBorders>
            <w:noWrap w:val="0"/>
            <w:vAlign w:val="center"/>
          </w:tcPr>
          <w:p w14:paraId="0B0A0142">
            <w:pPr>
              <w:jc w:val="center"/>
              <w:rPr>
                <w:rFonts w:hint="eastAsia" w:ascii="Times New Roman" w:hAnsi="Times New Roman" w:eastAsia="仿宋_GB2312" w:cs="仿宋_GB2312"/>
                <w:snapToGrid w:val="0"/>
                <w:color w:val="auto"/>
                <w:sz w:val="24"/>
                <w:szCs w:val="24"/>
                <w:highlight w:val="none"/>
                <w:lang w:val="en-US" w:eastAsia="zh-CN"/>
              </w:rPr>
            </w:pPr>
          </w:p>
        </w:tc>
        <w:tc>
          <w:tcPr>
            <w:tcW w:w="1634" w:type="dxa"/>
            <w:vMerge w:val="continue"/>
            <w:tcBorders>
              <w:left w:val="single" w:color="auto" w:sz="4" w:space="0"/>
              <w:bottom w:val="single" w:color="auto" w:sz="4" w:space="0"/>
              <w:right w:val="single" w:color="auto" w:sz="4" w:space="0"/>
              <w:tl2br w:val="nil"/>
              <w:tr2bl w:val="nil"/>
            </w:tcBorders>
            <w:noWrap w:val="0"/>
            <w:vAlign w:val="center"/>
          </w:tcPr>
          <w:p w14:paraId="5C3D25A8">
            <w:pPr>
              <w:jc w:val="center"/>
              <w:rPr>
                <w:rFonts w:hint="eastAsia" w:ascii="Times New Roman" w:hAnsi="Times New Roman" w:eastAsia="仿宋_GB2312" w:cs="仿宋_GB2312"/>
                <w:snapToGrid w:val="0"/>
                <w:color w:val="auto"/>
                <w:sz w:val="24"/>
                <w:szCs w:val="24"/>
                <w:highlight w:val="none"/>
                <w:lang w:val="en-US" w:eastAsia="zh-CN"/>
              </w:rPr>
            </w:pPr>
          </w:p>
        </w:tc>
        <w:tc>
          <w:tcPr>
            <w:tcW w:w="13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F8C9D4">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lang w:val="en-US" w:eastAsia="zh-CN" w:bidi="ar-SA"/>
              </w:rPr>
            </w:pPr>
            <w:r>
              <w:rPr>
                <w:rFonts w:hint="eastAsia" w:ascii="Times New Roman" w:hAnsi="Times New Roman" w:eastAsia="仿宋_GB2312" w:cs="仿宋_GB2312"/>
                <w:snapToGrid w:val="0"/>
                <w:color w:val="auto"/>
                <w:kern w:val="2"/>
                <w:sz w:val="24"/>
                <w:szCs w:val="24"/>
                <w:highlight w:val="none"/>
                <w:lang w:val="en-US" w:eastAsia="zh-CN"/>
              </w:rPr>
              <w:t>QB/T 8023</w:t>
            </w:r>
          </w:p>
        </w:tc>
        <w:tc>
          <w:tcPr>
            <w:tcW w:w="31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FC859E">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lang w:val="en-US" w:eastAsia="zh-CN" w:bidi="ar-SA"/>
              </w:rPr>
            </w:pPr>
            <w:r>
              <w:rPr>
                <w:rFonts w:hint="eastAsia" w:ascii="Times New Roman" w:hAnsi="Times New Roman" w:eastAsia="仿宋_GB2312" w:cs="仿宋_GB2312"/>
                <w:snapToGrid w:val="0"/>
                <w:color w:val="auto"/>
                <w:kern w:val="2"/>
                <w:sz w:val="24"/>
                <w:szCs w:val="24"/>
                <w:highlight w:val="none"/>
              </w:rPr>
              <w:t xml:space="preserve">冷冻饮品 </w:t>
            </w:r>
            <w:r>
              <w:rPr>
                <w:rFonts w:hint="eastAsia" w:ascii="Times New Roman" w:hAnsi="Times New Roman" w:eastAsia="仿宋_GB2312" w:cs="仿宋_GB2312"/>
                <w:snapToGrid w:val="0"/>
                <w:color w:val="auto"/>
                <w:kern w:val="2"/>
                <w:sz w:val="24"/>
                <w:szCs w:val="24"/>
                <w:highlight w:val="none"/>
                <w:lang w:val="en-US" w:eastAsia="zh-CN"/>
              </w:rPr>
              <w:t>甜味</w:t>
            </w:r>
            <w:r>
              <w:rPr>
                <w:rFonts w:hint="eastAsia" w:ascii="Times New Roman" w:hAnsi="Times New Roman" w:eastAsia="仿宋_GB2312" w:cs="仿宋_GB2312"/>
                <w:snapToGrid w:val="0"/>
                <w:color w:val="auto"/>
                <w:kern w:val="2"/>
                <w:sz w:val="24"/>
                <w:szCs w:val="24"/>
                <w:highlight w:val="none"/>
              </w:rPr>
              <w:t>冰</w:t>
            </w:r>
          </w:p>
        </w:tc>
        <w:tc>
          <w:tcPr>
            <w:tcW w:w="2225" w:type="dxa"/>
            <w:vMerge w:val="continue"/>
            <w:tcBorders>
              <w:left w:val="single" w:color="auto" w:sz="4" w:space="0"/>
              <w:bottom w:val="single" w:color="auto" w:sz="4" w:space="0"/>
              <w:right w:val="single" w:color="auto" w:sz="4" w:space="0"/>
              <w:tl2br w:val="nil"/>
              <w:tr2bl w:val="nil"/>
            </w:tcBorders>
            <w:noWrap w:val="0"/>
            <w:vAlign w:val="center"/>
          </w:tcPr>
          <w:p w14:paraId="1FD8D189">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lang w:val="en-US" w:eastAsia="zh-CN"/>
              </w:rPr>
            </w:pPr>
          </w:p>
        </w:tc>
      </w:tr>
      <w:tr w14:paraId="216F6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57" w:type="dxa"/>
            <w:bottom w:w="113" w:type="dxa"/>
            <w:right w:w="57" w:type="dxa"/>
          </w:tblCellMar>
        </w:tblPrEx>
        <w:trPr>
          <w:trHeight w:val="0" w:hRule="atLeast"/>
          <w:jc w:val="center"/>
        </w:trPr>
        <w:tc>
          <w:tcPr>
            <w:tcW w:w="68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E9A47B7">
            <w:pPr>
              <w:jc w:val="center"/>
              <w:rPr>
                <w:rFonts w:hint="eastAsia" w:ascii="Times New Roman" w:hAnsi="Times New Roman" w:eastAsia="仿宋_GB2312" w:cs="仿宋_GB2312"/>
                <w:snapToGrid w:val="0"/>
                <w:color w:val="auto"/>
                <w:sz w:val="24"/>
                <w:szCs w:val="24"/>
                <w:highlight w:val="none"/>
                <w:lang w:eastAsia="zh-CN"/>
              </w:rPr>
            </w:pPr>
            <w:r>
              <w:rPr>
                <w:rFonts w:hint="eastAsia" w:ascii="Times New Roman" w:hAnsi="Times New Roman" w:eastAsia="仿宋_GB2312" w:cs="仿宋_GB2312"/>
                <w:snapToGrid w:val="0"/>
                <w:color w:val="auto"/>
                <w:sz w:val="24"/>
                <w:szCs w:val="24"/>
                <w:highlight w:val="none"/>
                <w:lang w:val="en-US" w:eastAsia="zh-CN"/>
              </w:rPr>
              <w:t>3</w:t>
            </w:r>
          </w:p>
        </w:tc>
        <w:tc>
          <w:tcPr>
            <w:tcW w:w="1634"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B791139">
            <w:pPr>
              <w:jc w:val="center"/>
              <w:rPr>
                <w:rFonts w:hint="eastAsia" w:ascii="Times New Roman" w:hAnsi="Times New Roman" w:eastAsia="仿宋_GB2312" w:cs="仿宋_GB2312"/>
                <w:snapToGrid w:val="0"/>
                <w:color w:val="auto"/>
                <w:sz w:val="24"/>
                <w:szCs w:val="24"/>
                <w:highlight w:val="none"/>
              </w:rPr>
            </w:pPr>
            <w:r>
              <w:rPr>
                <w:rFonts w:hint="eastAsia" w:ascii="Times New Roman" w:hAnsi="Times New Roman" w:eastAsia="仿宋_GB2312" w:cs="仿宋_GB2312"/>
                <w:snapToGrid w:val="0"/>
                <w:color w:val="auto"/>
                <w:sz w:val="24"/>
                <w:szCs w:val="24"/>
                <w:highlight w:val="none"/>
              </w:rPr>
              <w:t>总固形物</w:t>
            </w:r>
          </w:p>
        </w:tc>
        <w:tc>
          <w:tcPr>
            <w:tcW w:w="13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4F1064">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GB/T</w:t>
            </w:r>
            <w:r>
              <w:rPr>
                <w:rFonts w:hint="default" w:eastAsia="仿宋_GB2312" w:cs="仿宋_GB2312"/>
                <w:snapToGrid w:val="0"/>
                <w:color w:val="auto"/>
                <w:kern w:val="2"/>
                <w:sz w:val="24"/>
                <w:szCs w:val="24"/>
                <w:highlight w:val="none"/>
                <w:lang w:val="en-US"/>
              </w:rPr>
              <w:t xml:space="preserve"> </w:t>
            </w:r>
            <w:r>
              <w:rPr>
                <w:rFonts w:hint="eastAsia" w:ascii="Times New Roman" w:hAnsi="Times New Roman" w:eastAsia="仿宋_GB2312" w:cs="仿宋_GB2312"/>
                <w:snapToGrid w:val="0"/>
                <w:color w:val="auto"/>
                <w:kern w:val="2"/>
                <w:sz w:val="24"/>
                <w:szCs w:val="24"/>
                <w:highlight w:val="none"/>
              </w:rPr>
              <w:t>31114</w:t>
            </w:r>
          </w:p>
        </w:tc>
        <w:tc>
          <w:tcPr>
            <w:tcW w:w="31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AA81D3">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lang w:val="en-US" w:eastAsia="zh-CN"/>
              </w:rPr>
              <w:t>冰淇淋质量要求</w:t>
            </w:r>
          </w:p>
        </w:tc>
        <w:tc>
          <w:tcPr>
            <w:tcW w:w="2225"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04A3022B">
            <w:pPr>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GB/T 31321</w:t>
            </w:r>
          </w:p>
        </w:tc>
      </w:tr>
      <w:bookmarkEnd w:id="20"/>
      <w:tr w14:paraId="758B1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57" w:type="dxa"/>
            <w:bottom w:w="113" w:type="dxa"/>
            <w:right w:w="57" w:type="dxa"/>
          </w:tblCellMar>
        </w:tblPrEx>
        <w:trPr>
          <w:trHeight w:val="0" w:hRule="atLeast"/>
          <w:jc w:val="center"/>
        </w:trPr>
        <w:tc>
          <w:tcPr>
            <w:tcW w:w="68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94192E4">
            <w:pPr>
              <w:jc w:val="center"/>
              <w:rPr>
                <w:rFonts w:hint="eastAsia" w:ascii="Times New Roman" w:hAnsi="Times New Roman" w:eastAsia="仿宋_GB2312" w:cs="仿宋_GB2312"/>
                <w:snapToGrid w:val="0"/>
                <w:color w:val="auto"/>
                <w:sz w:val="24"/>
                <w:szCs w:val="24"/>
                <w:highlight w:val="none"/>
              </w:rPr>
            </w:pPr>
          </w:p>
        </w:tc>
        <w:tc>
          <w:tcPr>
            <w:tcW w:w="16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5F8050E">
            <w:pPr>
              <w:jc w:val="center"/>
              <w:rPr>
                <w:rFonts w:hint="eastAsia" w:ascii="Times New Roman" w:hAnsi="Times New Roman" w:eastAsia="仿宋_GB2312" w:cs="仿宋_GB2312"/>
                <w:snapToGrid w:val="0"/>
                <w:color w:val="auto"/>
                <w:sz w:val="24"/>
                <w:szCs w:val="24"/>
                <w:highlight w:val="none"/>
              </w:rPr>
            </w:pPr>
          </w:p>
        </w:tc>
        <w:tc>
          <w:tcPr>
            <w:tcW w:w="13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C51096">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GB/T 31119</w:t>
            </w:r>
          </w:p>
        </w:tc>
        <w:tc>
          <w:tcPr>
            <w:tcW w:w="31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D9853C">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冷冻饮品</w:t>
            </w:r>
            <w:r>
              <w:rPr>
                <w:rFonts w:hint="eastAsia" w:eastAsia="仿宋_GB2312" w:cs="仿宋_GB2312"/>
                <w:i w:val="0"/>
                <w:iCs w:val="0"/>
                <w:snapToGrid w:val="0"/>
                <w:color w:val="000000"/>
                <w:kern w:val="2"/>
                <w:sz w:val="24"/>
                <w:szCs w:val="24"/>
                <w:highlight w:val="none"/>
                <w:u w:val="none"/>
                <w:lang w:val="en-US" w:eastAsia="zh-CN" w:bidi="ar"/>
              </w:rPr>
              <w:t xml:space="preserve"> </w:t>
            </w:r>
            <w:r>
              <w:rPr>
                <w:rFonts w:hint="eastAsia" w:ascii="Times New Roman" w:hAnsi="Times New Roman" w:eastAsia="仿宋_GB2312" w:cs="仿宋_GB2312"/>
                <w:snapToGrid w:val="0"/>
                <w:color w:val="auto"/>
                <w:kern w:val="2"/>
                <w:sz w:val="24"/>
                <w:szCs w:val="24"/>
                <w:highlight w:val="none"/>
              </w:rPr>
              <w:t>雪糕</w:t>
            </w:r>
          </w:p>
        </w:tc>
        <w:tc>
          <w:tcPr>
            <w:tcW w:w="2225"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F89DE76">
            <w:pPr>
              <w:jc w:val="center"/>
              <w:rPr>
                <w:rFonts w:hint="eastAsia" w:ascii="Times New Roman" w:hAnsi="Times New Roman" w:eastAsia="仿宋_GB2312" w:cs="仿宋_GB2312"/>
                <w:snapToGrid w:val="0"/>
                <w:color w:val="auto"/>
                <w:kern w:val="2"/>
                <w:sz w:val="24"/>
                <w:szCs w:val="24"/>
                <w:highlight w:val="none"/>
              </w:rPr>
            </w:pPr>
          </w:p>
        </w:tc>
      </w:tr>
      <w:tr w14:paraId="51FD2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57" w:type="dxa"/>
            <w:bottom w:w="113" w:type="dxa"/>
            <w:right w:w="57" w:type="dxa"/>
          </w:tblCellMar>
        </w:tblPrEx>
        <w:trPr>
          <w:trHeight w:val="0" w:hRule="atLeast"/>
          <w:jc w:val="center"/>
        </w:trPr>
        <w:tc>
          <w:tcPr>
            <w:tcW w:w="68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B0D5F69">
            <w:pPr>
              <w:jc w:val="center"/>
              <w:rPr>
                <w:rFonts w:hint="eastAsia" w:ascii="Times New Roman" w:hAnsi="Times New Roman" w:eastAsia="仿宋_GB2312" w:cs="仿宋_GB2312"/>
                <w:snapToGrid w:val="0"/>
                <w:color w:val="auto"/>
                <w:sz w:val="24"/>
                <w:szCs w:val="24"/>
                <w:highlight w:val="none"/>
              </w:rPr>
            </w:pPr>
          </w:p>
        </w:tc>
        <w:tc>
          <w:tcPr>
            <w:tcW w:w="16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B388936">
            <w:pPr>
              <w:jc w:val="center"/>
              <w:rPr>
                <w:rFonts w:hint="eastAsia" w:ascii="Times New Roman" w:hAnsi="Times New Roman" w:eastAsia="仿宋_GB2312" w:cs="仿宋_GB2312"/>
                <w:snapToGrid w:val="0"/>
                <w:color w:val="auto"/>
                <w:sz w:val="24"/>
                <w:szCs w:val="24"/>
                <w:highlight w:val="none"/>
              </w:rPr>
            </w:pPr>
          </w:p>
        </w:tc>
        <w:tc>
          <w:tcPr>
            <w:tcW w:w="13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E6BED5">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lang w:val="en-US" w:eastAsia="zh-CN"/>
              </w:rPr>
              <w:t>QB/T 8020</w:t>
            </w:r>
          </w:p>
        </w:tc>
        <w:tc>
          <w:tcPr>
            <w:tcW w:w="31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A6EDE9">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冷冻饮品 冰棍</w:t>
            </w:r>
          </w:p>
        </w:tc>
        <w:tc>
          <w:tcPr>
            <w:tcW w:w="2225"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5DA6657">
            <w:pPr>
              <w:jc w:val="center"/>
              <w:rPr>
                <w:rFonts w:hint="eastAsia" w:ascii="Times New Roman" w:hAnsi="Times New Roman" w:eastAsia="仿宋_GB2312" w:cs="仿宋_GB2312"/>
                <w:snapToGrid w:val="0"/>
                <w:color w:val="auto"/>
                <w:kern w:val="2"/>
                <w:sz w:val="24"/>
                <w:szCs w:val="24"/>
                <w:highlight w:val="none"/>
              </w:rPr>
            </w:pPr>
          </w:p>
        </w:tc>
      </w:tr>
      <w:tr w14:paraId="3826D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57" w:type="dxa"/>
            <w:bottom w:w="113" w:type="dxa"/>
            <w:right w:w="57" w:type="dxa"/>
          </w:tblCellMar>
        </w:tblPrEx>
        <w:trPr>
          <w:trHeight w:val="0" w:hRule="atLeast"/>
          <w:jc w:val="center"/>
        </w:trPr>
        <w:tc>
          <w:tcPr>
            <w:tcW w:w="68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8C47AFF">
            <w:pPr>
              <w:jc w:val="center"/>
              <w:rPr>
                <w:rFonts w:hint="eastAsia" w:ascii="Times New Roman" w:hAnsi="Times New Roman" w:eastAsia="仿宋_GB2312" w:cs="仿宋_GB2312"/>
                <w:snapToGrid w:val="0"/>
                <w:color w:val="auto"/>
                <w:sz w:val="24"/>
                <w:szCs w:val="24"/>
                <w:highlight w:val="none"/>
              </w:rPr>
            </w:pPr>
          </w:p>
        </w:tc>
        <w:tc>
          <w:tcPr>
            <w:tcW w:w="16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0DA10F8">
            <w:pPr>
              <w:jc w:val="center"/>
              <w:rPr>
                <w:rFonts w:hint="eastAsia" w:ascii="Times New Roman" w:hAnsi="Times New Roman" w:eastAsia="仿宋_GB2312" w:cs="仿宋_GB2312"/>
                <w:snapToGrid w:val="0"/>
                <w:color w:val="auto"/>
                <w:sz w:val="24"/>
                <w:szCs w:val="24"/>
                <w:highlight w:val="none"/>
              </w:rPr>
            </w:pPr>
          </w:p>
        </w:tc>
        <w:tc>
          <w:tcPr>
            <w:tcW w:w="13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A53D318">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lang w:val="en-US" w:eastAsia="zh-CN"/>
              </w:rPr>
              <w:t>QB/T 8021</w:t>
            </w:r>
          </w:p>
        </w:tc>
        <w:tc>
          <w:tcPr>
            <w:tcW w:w="31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8940C9">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冷冻饮品 雪泥</w:t>
            </w:r>
          </w:p>
        </w:tc>
        <w:tc>
          <w:tcPr>
            <w:tcW w:w="2225"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701F7E3">
            <w:pPr>
              <w:jc w:val="center"/>
              <w:rPr>
                <w:rFonts w:hint="eastAsia" w:ascii="Times New Roman" w:hAnsi="Times New Roman" w:eastAsia="仿宋_GB2312" w:cs="仿宋_GB2312"/>
                <w:snapToGrid w:val="0"/>
                <w:color w:val="auto"/>
                <w:kern w:val="2"/>
                <w:sz w:val="24"/>
                <w:szCs w:val="24"/>
                <w:highlight w:val="none"/>
              </w:rPr>
            </w:pPr>
          </w:p>
        </w:tc>
      </w:tr>
      <w:tr w14:paraId="75F9C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57" w:type="dxa"/>
            <w:bottom w:w="113" w:type="dxa"/>
            <w:right w:w="57" w:type="dxa"/>
          </w:tblCellMar>
        </w:tblPrEx>
        <w:trPr>
          <w:trHeight w:val="0" w:hRule="atLeast"/>
          <w:jc w:val="center"/>
        </w:trPr>
        <w:tc>
          <w:tcPr>
            <w:tcW w:w="68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39034237">
            <w:pPr>
              <w:jc w:val="center"/>
              <w:rPr>
                <w:rFonts w:hint="eastAsia" w:ascii="Times New Roman" w:hAnsi="Times New Roman" w:eastAsia="仿宋_GB2312" w:cs="仿宋_GB2312"/>
                <w:snapToGrid w:val="0"/>
                <w:color w:val="auto"/>
                <w:sz w:val="24"/>
                <w:szCs w:val="24"/>
                <w:highlight w:val="none"/>
                <w:lang w:eastAsia="zh-CN"/>
              </w:rPr>
            </w:pPr>
            <w:r>
              <w:rPr>
                <w:rFonts w:hint="eastAsia" w:ascii="Times New Roman" w:hAnsi="Times New Roman" w:eastAsia="仿宋_GB2312" w:cs="仿宋_GB2312"/>
                <w:snapToGrid w:val="0"/>
                <w:color w:val="auto"/>
                <w:sz w:val="24"/>
                <w:szCs w:val="24"/>
                <w:highlight w:val="none"/>
                <w:lang w:val="en-US" w:eastAsia="zh-CN"/>
              </w:rPr>
              <w:t>4</w:t>
            </w:r>
          </w:p>
        </w:tc>
        <w:tc>
          <w:tcPr>
            <w:tcW w:w="1634"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37B3352C">
            <w:pPr>
              <w:jc w:val="center"/>
              <w:rPr>
                <w:rFonts w:hint="eastAsia" w:ascii="Times New Roman" w:hAnsi="Times New Roman" w:eastAsia="仿宋_GB2312" w:cs="仿宋_GB2312"/>
                <w:snapToGrid w:val="0"/>
                <w:color w:val="auto"/>
                <w:sz w:val="24"/>
                <w:szCs w:val="24"/>
                <w:highlight w:val="none"/>
              </w:rPr>
            </w:pPr>
            <w:r>
              <w:rPr>
                <w:rFonts w:hint="eastAsia" w:ascii="Times New Roman" w:hAnsi="Times New Roman" w:eastAsia="仿宋_GB2312" w:cs="仿宋_GB2312"/>
                <w:snapToGrid w:val="0"/>
                <w:color w:val="auto"/>
                <w:sz w:val="24"/>
                <w:szCs w:val="24"/>
                <w:highlight w:val="none"/>
              </w:rPr>
              <w:t>蛋白质</w:t>
            </w:r>
          </w:p>
        </w:tc>
        <w:tc>
          <w:tcPr>
            <w:tcW w:w="13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BE0512">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GB/T</w:t>
            </w:r>
            <w:r>
              <w:rPr>
                <w:rFonts w:hint="default" w:eastAsia="仿宋_GB2312" w:cs="仿宋_GB2312"/>
                <w:snapToGrid w:val="0"/>
                <w:color w:val="auto"/>
                <w:kern w:val="2"/>
                <w:sz w:val="24"/>
                <w:szCs w:val="24"/>
                <w:highlight w:val="none"/>
                <w:lang w:val="en-US"/>
              </w:rPr>
              <w:t xml:space="preserve"> </w:t>
            </w:r>
            <w:r>
              <w:rPr>
                <w:rFonts w:hint="eastAsia" w:ascii="Times New Roman" w:hAnsi="Times New Roman" w:eastAsia="仿宋_GB2312" w:cs="仿宋_GB2312"/>
                <w:snapToGrid w:val="0"/>
                <w:color w:val="auto"/>
                <w:kern w:val="2"/>
                <w:sz w:val="24"/>
                <w:szCs w:val="24"/>
                <w:highlight w:val="none"/>
              </w:rPr>
              <w:t>31114</w:t>
            </w:r>
          </w:p>
        </w:tc>
        <w:tc>
          <w:tcPr>
            <w:tcW w:w="31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CD4D1B">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lang w:val="en-US" w:eastAsia="zh-CN"/>
              </w:rPr>
              <w:t>冰淇淋质量要求</w:t>
            </w:r>
          </w:p>
        </w:tc>
        <w:tc>
          <w:tcPr>
            <w:tcW w:w="2225"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1007902">
            <w:pPr>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GB/T 31321</w:t>
            </w:r>
          </w:p>
        </w:tc>
      </w:tr>
      <w:tr w14:paraId="72791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57" w:type="dxa"/>
            <w:bottom w:w="113" w:type="dxa"/>
            <w:right w:w="57" w:type="dxa"/>
          </w:tblCellMar>
        </w:tblPrEx>
        <w:trPr>
          <w:trHeight w:val="0" w:hRule="atLeast"/>
          <w:jc w:val="center"/>
        </w:trPr>
        <w:tc>
          <w:tcPr>
            <w:tcW w:w="68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CD06787">
            <w:pPr>
              <w:jc w:val="center"/>
              <w:rPr>
                <w:rFonts w:hint="eastAsia" w:ascii="Times New Roman" w:hAnsi="Times New Roman" w:eastAsia="仿宋_GB2312" w:cs="仿宋_GB2312"/>
                <w:snapToGrid w:val="0"/>
                <w:color w:val="auto"/>
                <w:sz w:val="24"/>
                <w:szCs w:val="24"/>
                <w:highlight w:val="none"/>
              </w:rPr>
            </w:pPr>
            <w:bookmarkStart w:id="21" w:name="_Hlk482178473"/>
          </w:p>
        </w:tc>
        <w:tc>
          <w:tcPr>
            <w:tcW w:w="16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0658338">
            <w:pPr>
              <w:jc w:val="center"/>
              <w:rPr>
                <w:rFonts w:hint="eastAsia" w:ascii="Times New Roman" w:hAnsi="Times New Roman" w:eastAsia="仿宋_GB2312" w:cs="仿宋_GB2312"/>
                <w:snapToGrid w:val="0"/>
                <w:color w:val="auto"/>
                <w:sz w:val="24"/>
                <w:szCs w:val="24"/>
                <w:highlight w:val="none"/>
              </w:rPr>
            </w:pPr>
          </w:p>
        </w:tc>
        <w:tc>
          <w:tcPr>
            <w:tcW w:w="13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696A2A">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GB/T 31119</w:t>
            </w:r>
          </w:p>
        </w:tc>
        <w:tc>
          <w:tcPr>
            <w:tcW w:w="31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BD1BA4">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冷冻饮品</w:t>
            </w:r>
            <w:r>
              <w:rPr>
                <w:rFonts w:hint="eastAsia" w:eastAsia="仿宋_GB2312" w:cs="仿宋_GB2312"/>
                <w:i w:val="0"/>
                <w:iCs w:val="0"/>
                <w:snapToGrid w:val="0"/>
                <w:color w:val="000000"/>
                <w:kern w:val="2"/>
                <w:sz w:val="24"/>
                <w:szCs w:val="24"/>
                <w:highlight w:val="none"/>
                <w:u w:val="none"/>
                <w:lang w:val="en-US" w:eastAsia="zh-CN" w:bidi="ar"/>
              </w:rPr>
              <w:t xml:space="preserve"> </w:t>
            </w:r>
            <w:r>
              <w:rPr>
                <w:rFonts w:hint="eastAsia" w:ascii="Times New Roman" w:hAnsi="Times New Roman" w:eastAsia="仿宋_GB2312" w:cs="仿宋_GB2312"/>
                <w:snapToGrid w:val="0"/>
                <w:color w:val="auto"/>
                <w:kern w:val="2"/>
                <w:sz w:val="24"/>
                <w:szCs w:val="24"/>
                <w:highlight w:val="none"/>
              </w:rPr>
              <w:t>雪糕</w:t>
            </w:r>
          </w:p>
        </w:tc>
        <w:tc>
          <w:tcPr>
            <w:tcW w:w="2225"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C035052">
            <w:pPr>
              <w:jc w:val="center"/>
              <w:rPr>
                <w:rFonts w:hint="eastAsia" w:ascii="Times New Roman" w:hAnsi="Times New Roman" w:eastAsia="仿宋_GB2312" w:cs="仿宋_GB2312"/>
                <w:snapToGrid w:val="0"/>
                <w:color w:val="auto"/>
                <w:kern w:val="2"/>
                <w:sz w:val="24"/>
                <w:szCs w:val="24"/>
                <w:highlight w:val="none"/>
              </w:rPr>
            </w:pPr>
          </w:p>
        </w:tc>
      </w:tr>
      <w:bookmarkEnd w:id="21"/>
      <w:tr w14:paraId="512BB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57" w:type="dxa"/>
            <w:bottom w:w="113" w:type="dxa"/>
            <w:right w:w="57" w:type="dxa"/>
          </w:tblCellMar>
        </w:tblPrEx>
        <w:trPr>
          <w:trHeight w:val="0" w:hRule="atLeast"/>
          <w:jc w:val="center"/>
        </w:trPr>
        <w:tc>
          <w:tcPr>
            <w:tcW w:w="68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B348766">
            <w:pPr>
              <w:jc w:val="center"/>
              <w:rPr>
                <w:rFonts w:hint="eastAsia" w:ascii="Times New Roman" w:hAnsi="Times New Roman" w:eastAsia="仿宋_GB2312" w:cs="仿宋_GB2312"/>
                <w:snapToGrid w:val="0"/>
                <w:color w:val="auto"/>
                <w:sz w:val="24"/>
                <w:szCs w:val="24"/>
                <w:highlight w:val="none"/>
                <w:lang w:eastAsia="zh-CN"/>
              </w:rPr>
            </w:pPr>
            <w:r>
              <w:rPr>
                <w:rFonts w:hint="eastAsia" w:ascii="Times New Roman" w:hAnsi="Times New Roman" w:eastAsia="仿宋_GB2312" w:cs="仿宋_GB2312"/>
                <w:snapToGrid w:val="0"/>
                <w:color w:val="auto"/>
                <w:sz w:val="24"/>
                <w:szCs w:val="24"/>
                <w:highlight w:val="none"/>
                <w:lang w:val="en-US" w:eastAsia="zh-CN"/>
              </w:rPr>
              <w:t>5</w:t>
            </w:r>
          </w:p>
        </w:tc>
        <w:tc>
          <w:tcPr>
            <w:tcW w:w="1634"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7BE7AAA">
            <w:pPr>
              <w:jc w:val="center"/>
              <w:rPr>
                <w:rFonts w:hint="eastAsia" w:ascii="Times New Roman" w:hAnsi="Times New Roman" w:eastAsia="仿宋_GB2312" w:cs="仿宋_GB2312"/>
                <w:snapToGrid w:val="0"/>
                <w:color w:val="auto"/>
                <w:sz w:val="24"/>
                <w:szCs w:val="24"/>
                <w:highlight w:val="none"/>
                <w:lang w:val="en-US" w:eastAsia="zh-CN"/>
              </w:rPr>
            </w:pPr>
            <w:r>
              <w:rPr>
                <w:rFonts w:hint="eastAsia" w:ascii="Times New Roman" w:hAnsi="Times New Roman" w:eastAsia="仿宋_GB2312" w:cs="仿宋_GB2312"/>
                <w:snapToGrid w:val="0"/>
                <w:color w:val="auto"/>
                <w:sz w:val="24"/>
                <w:szCs w:val="24"/>
                <w:highlight w:val="none"/>
                <w:lang w:val="en-US" w:eastAsia="zh-CN"/>
              </w:rPr>
              <w:t>总脂肪</w:t>
            </w:r>
          </w:p>
          <w:p w14:paraId="03CAA30C">
            <w:pPr>
              <w:jc w:val="center"/>
              <w:rPr>
                <w:rFonts w:hint="eastAsia" w:ascii="Times New Roman" w:hAnsi="Times New Roman" w:eastAsia="仿宋_GB2312" w:cs="仿宋_GB2312"/>
                <w:snapToGrid w:val="0"/>
                <w:color w:val="auto"/>
                <w:sz w:val="24"/>
                <w:szCs w:val="24"/>
                <w:highlight w:val="none"/>
                <w:lang w:val="en-US" w:eastAsia="zh-CN"/>
              </w:rPr>
            </w:pPr>
            <w:r>
              <w:rPr>
                <w:rFonts w:hint="eastAsia" w:ascii="Times New Roman" w:hAnsi="Times New Roman" w:eastAsia="仿宋_GB2312" w:cs="仿宋_GB2312"/>
                <w:snapToGrid w:val="0"/>
                <w:color w:val="auto"/>
                <w:sz w:val="24"/>
                <w:szCs w:val="24"/>
                <w:highlight w:val="none"/>
              </w:rPr>
              <w:t>脂肪</w:t>
            </w:r>
          </w:p>
        </w:tc>
        <w:tc>
          <w:tcPr>
            <w:tcW w:w="13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3D591A">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GB/T31114</w:t>
            </w:r>
          </w:p>
        </w:tc>
        <w:tc>
          <w:tcPr>
            <w:tcW w:w="31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968172">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lang w:val="en-US" w:eastAsia="zh-CN"/>
              </w:rPr>
              <w:t>冰淇淋质量要求</w:t>
            </w:r>
          </w:p>
        </w:tc>
        <w:tc>
          <w:tcPr>
            <w:tcW w:w="2225"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9E54DDA">
            <w:pPr>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GB/T 31321</w:t>
            </w:r>
          </w:p>
        </w:tc>
      </w:tr>
      <w:tr w14:paraId="1562C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57" w:type="dxa"/>
            <w:bottom w:w="113" w:type="dxa"/>
            <w:right w:w="57" w:type="dxa"/>
          </w:tblCellMar>
        </w:tblPrEx>
        <w:trPr>
          <w:trHeight w:val="0" w:hRule="atLeast"/>
          <w:jc w:val="center"/>
        </w:trPr>
        <w:tc>
          <w:tcPr>
            <w:tcW w:w="68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512171F">
            <w:pPr>
              <w:jc w:val="center"/>
              <w:rPr>
                <w:rFonts w:hint="eastAsia" w:ascii="Times New Roman" w:hAnsi="Times New Roman" w:eastAsia="仿宋_GB2312" w:cs="仿宋_GB2312"/>
                <w:snapToGrid w:val="0"/>
                <w:color w:val="auto"/>
                <w:sz w:val="24"/>
                <w:szCs w:val="24"/>
                <w:highlight w:val="none"/>
              </w:rPr>
            </w:pPr>
          </w:p>
        </w:tc>
        <w:tc>
          <w:tcPr>
            <w:tcW w:w="16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C3058DF">
            <w:pPr>
              <w:jc w:val="center"/>
              <w:rPr>
                <w:rFonts w:hint="eastAsia" w:ascii="Times New Roman" w:hAnsi="Times New Roman" w:eastAsia="仿宋_GB2312" w:cs="仿宋_GB2312"/>
                <w:snapToGrid w:val="0"/>
                <w:color w:val="auto"/>
                <w:sz w:val="24"/>
                <w:szCs w:val="24"/>
                <w:highlight w:val="none"/>
              </w:rPr>
            </w:pPr>
          </w:p>
        </w:tc>
        <w:tc>
          <w:tcPr>
            <w:tcW w:w="13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05DB1A">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GB/T 31119</w:t>
            </w:r>
          </w:p>
        </w:tc>
        <w:tc>
          <w:tcPr>
            <w:tcW w:w="31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300BF2">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i w:val="0"/>
                <w:iCs w:val="0"/>
                <w:snapToGrid w:val="0"/>
                <w:color w:val="000000"/>
                <w:kern w:val="2"/>
                <w:sz w:val="24"/>
                <w:szCs w:val="24"/>
                <w:highlight w:val="none"/>
                <w:u w:val="none"/>
                <w:lang w:val="en-US" w:eastAsia="zh-CN" w:bidi="ar"/>
              </w:rPr>
              <w:t>冷冻饮品</w:t>
            </w:r>
            <w:r>
              <w:rPr>
                <w:rFonts w:hint="eastAsia" w:eastAsia="仿宋_GB2312" w:cs="仿宋_GB2312"/>
                <w:i w:val="0"/>
                <w:iCs w:val="0"/>
                <w:snapToGrid w:val="0"/>
                <w:color w:val="000000"/>
                <w:kern w:val="2"/>
                <w:sz w:val="24"/>
                <w:szCs w:val="24"/>
                <w:highlight w:val="none"/>
                <w:u w:val="none"/>
                <w:lang w:val="en-US" w:eastAsia="zh-CN" w:bidi="ar"/>
              </w:rPr>
              <w:t xml:space="preserve"> </w:t>
            </w:r>
            <w:r>
              <w:rPr>
                <w:rFonts w:hint="eastAsia" w:ascii="Times New Roman" w:hAnsi="Times New Roman" w:eastAsia="仿宋_GB2312" w:cs="仿宋_GB2312"/>
                <w:snapToGrid w:val="0"/>
                <w:color w:val="auto"/>
                <w:kern w:val="2"/>
                <w:sz w:val="24"/>
                <w:szCs w:val="24"/>
                <w:highlight w:val="none"/>
              </w:rPr>
              <w:t>雪糕</w:t>
            </w:r>
          </w:p>
        </w:tc>
        <w:tc>
          <w:tcPr>
            <w:tcW w:w="2225"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6F5765A">
            <w:pPr>
              <w:jc w:val="center"/>
              <w:rPr>
                <w:rFonts w:hint="eastAsia" w:ascii="Times New Roman" w:hAnsi="Times New Roman" w:eastAsia="仿宋_GB2312" w:cs="仿宋_GB2312"/>
                <w:snapToGrid w:val="0"/>
                <w:color w:val="auto"/>
                <w:kern w:val="2"/>
                <w:sz w:val="24"/>
                <w:szCs w:val="24"/>
                <w:highlight w:val="none"/>
              </w:rPr>
            </w:pPr>
          </w:p>
        </w:tc>
      </w:tr>
      <w:tr w14:paraId="2E38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57" w:type="dxa"/>
            <w:bottom w:w="113" w:type="dxa"/>
            <w:right w:w="57" w:type="dxa"/>
          </w:tblCellMar>
        </w:tblPrEx>
        <w:trPr>
          <w:trHeight w:val="0" w:hRule="atLeast"/>
          <w:jc w:val="center"/>
        </w:trPr>
        <w:tc>
          <w:tcPr>
            <w:tcW w:w="68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CA6963">
            <w:pPr>
              <w:jc w:val="center"/>
              <w:rPr>
                <w:rFonts w:hint="eastAsia" w:ascii="Times New Roman" w:hAnsi="Times New Roman" w:eastAsia="仿宋_GB2312" w:cs="仿宋_GB2312"/>
                <w:snapToGrid w:val="0"/>
                <w:color w:val="auto"/>
                <w:sz w:val="24"/>
                <w:szCs w:val="24"/>
                <w:highlight w:val="none"/>
                <w:lang w:val="en-US" w:eastAsia="zh-CN"/>
              </w:rPr>
            </w:pPr>
            <w:r>
              <w:rPr>
                <w:rFonts w:hint="eastAsia" w:ascii="Times New Roman" w:hAnsi="Times New Roman" w:eastAsia="仿宋_GB2312" w:cs="仿宋_GB2312"/>
                <w:snapToGrid w:val="0"/>
                <w:color w:val="auto"/>
                <w:sz w:val="24"/>
                <w:szCs w:val="24"/>
                <w:highlight w:val="none"/>
                <w:lang w:val="en-US" w:eastAsia="zh-CN"/>
              </w:rPr>
              <w:t>6</w:t>
            </w:r>
          </w:p>
        </w:tc>
        <w:tc>
          <w:tcPr>
            <w:tcW w:w="16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FBB199">
            <w:pPr>
              <w:jc w:val="center"/>
              <w:rPr>
                <w:rFonts w:hint="eastAsia" w:ascii="Times New Roman" w:hAnsi="Times New Roman" w:eastAsia="仿宋_GB2312" w:cs="仿宋_GB2312"/>
                <w:snapToGrid w:val="0"/>
                <w:color w:val="auto"/>
                <w:sz w:val="24"/>
                <w:szCs w:val="24"/>
                <w:highlight w:val="none"/>
              </w:rPr>
            </w:pPr>
            <w:r>
              <w:rPr>
                <w:rFonts w:hint="eastAsia" w:ascii="Times New Roman" w:hAnsi="Times New Roman" w:eastAsia="仿宋_GB2312" w:cs="仿宋_GB2312"/>
                <w:snapToGrid w:val="0"/>
                <w:color w:val="auto"/>
                <w:sz w:val="24"/>
                <w:szCs w:val="24"/>
                <w:highlight w:val="none"/>
                <w:lang w:val="en-US" w:eastAsia="zh-CN"/>
              </w:rPr>
              <w:t>乳脂肪</w:t>
            </w:r>
          </w:p>
        </w:tc>
        <w:tc>
          <w:tcPr>
            <w:tcW w:w="13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0ECC3B">
            <w:pPr>
              <w:jc w:val="center"/>
              <w:rPr>
                <w:rFonts w:hint="eastAsia" w:ascii="Times New Roman" w:hAnsi="Times New Roman" w:eastAsia="仿宋_GB2312" w:cs="仿宋_GB2312"/>
                <w:snapToGrid w:val="0"/>
                <w:color w:val="auto"/>
                <w:sz w:val="24"/>
                <w:szCs w:val="24"/>
                <w:highlight w:val="none"/>
              </w:rPr>
            </w:pPr>
            <w:r>
              <w:rPr>
                <w:rFonts w:hint="eastAsia" w:ascii="Times New Roman" w:hAnsi="Times New Roman" w:eastAsia="仿宋_GB2312" w:cs="仿宋_GB2312"/>
                <w:snapToGrid w:val="0"/>
                <w:color w:val="auto"/>
                <w:kern w:val="2"/>
                <w:sz w:val="24"/>
                <w:szCs w:val="24"/>
                <w:highlight w:val="none"/>
              </w:rPr>
              <w:t>GB/T 3111</w:t>
            </w:r>
            <w:r>
              <w:rPr>
                <w:rFonts w:hint="eastAsia" w:ascii="Times New Roman" w:hAnsi="Times New Roman" w:eastAsia="仿宋_GB2312" w:cs="仿宋_GB2312"/>
                <w:snapToGrid w:val="0"/>
                <w:color w:val="auto"/>
                <w:kern w:val="2"/>
                <w:sz w:val="24"/>
                <w:szCs w:val="24"/>
                <w:highlight w:val="none"/>
                <w:lang w:val="en-US" w:eastAsia="zh-CN"/>
              </w:rPr>
              <w:t>4</w:t>
            </w:r>
          </w:p>
        </w:tc>
        <w:tc>
          <w:tcPr>
            <w:tcW w:w="31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86508A">
            <w:pPr>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lang w:val="en-US" w:eastAsia="zh-CN"/>
              </w:rPr>
              <w:t>冰淇淋质量要求</w:t>
            </w:r>
          </w:p>
        </w:tc>
        <w:tc>
          <w:tcPr>
            <w:tcW w:w="222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20172F">
            <w:pPr>
              <w:jc w:val="center"/>
              <w:rPr>
                <w:rFonts w:hint="eastAsia" w:ascii="Times New Roman" w:hAnsi="Times New Roman" w:eastAsia="仿宋_GB2312" w:cs="仿宋_GB2312"/>
                <w:snapToGrid w:val="0"/>
                <w:color w:val="auto"/>
                <w:kern w:val="2"/>
                <w:sz w:val="24"/>
                <w:szCs w:val="24"/>
                <w:highlight w:val="none"/>
                <w:lang w:eastAsia="zh-CN"/>
              </w:rPr>
            </w:pPr>
            <w:r>
              <w:rPr>
                <w:rFonts w:hint="eastAsia" w:ascii="Times New Roman" w:hAnsi="Times New Roman" w:eastAsia="仿宋_GB2312" w:cs="仿宋_GB2312"/>
                <w:snapToGrid w:val="0"/>
                <w:color w:val="auto"/>
                <w:kern w:val="2"/>
                <w:sz w:val="24"/>
                <w:szCs w:val="24"/>
                <w:highlight w:val="none"/>
              </w:rPr>
              <w:t>GB/T 3111</w:t>
            </w:r>
            <w:r>
              <w:rPr>
                <w:rFonts w:hint="eastAsia" w:ascii="Times New Roman" w:hAnsi="Times New Roman" w:eastAsia="仿宋_GB2312" w:cs="仿宋_GB2312"/>
                <w:snapToGrid w:val="0"/>
                <w:color w:val="auto"/>
                <w:kern w:val="2"/>
                <w:sz w:val="24"/>
                <w:szCs w:val="24"/>
                <w:highlight w:val="none"/>
                <w:lang w:val="en-US" w:eastAsia="zh-CN"/>
              </w:rPr>
              <w:t>4</w:t>
            </w:r>
          </w:p>
        </w:tc>
      </w:tr>
      <w:tr w14:paraId="04EB6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57" w:type="dxa"/>
            <w:bottom w:w="113" w:type="dxa"/>
            <w:right w:w="57" w:type="dxa"/>
          </w:tblCellMar>
        </w:tblPrEx>
        <w:trPr>
          <w:trHeight w:val="0" w:hRule="atLeast"/>
          <w:jc w:val="center"/>
        </w:trPr>
        <w:tc>
          <w:tcPr>
            <w:tcW w:w="68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9F7985">
            <w:pPr>
              <w:jc w:val="center"/>
              <w:rPr>
                <w:rFonts w:hint="eastAsia" w:ascii="Times New Roman" w:hAnsi="Times New Roman" w:eastAsia="仿宋_GB2312" w:cs="仿宋_GB2312"/>
                <w:snapToGrid w:val="0"/>
                <w:color w:val="auto"/>
                <w:sz w:val="24"/>
                <w:szCs w:val="24"/>
                <w:highlight w:val="none"/>
                <w:lang w:val="en-US" w:eastAsia="zh-CN"/>
              </w:rPr>
            </w:pPr>
            <w:r>
              <w:rPr>
                <w:rFonts w:hint="eastAsia" w:ascii="Times New Roman" w:hAnsi="Times New Roman" w:eastAsia="仿宋_GB2312" w:cs="仿宋_GB2312"/>
                <w:snapToGrid w:val="0"/>
                <w:color w:val="auto"/>
                <w:sz w:val="24"/>
                <w:szCs w:val="24"/>
                <w:highlight w:val="none"/>
                <w:lang w:val="en-US" w:eastAsia="zh-CN"/>
              </w:rPr>
              <w:t>7</w:t>
            </w:r>
          </w:p>
        </w:tc>
        <w:tc>
          <w:tcPr>
            <w:tcW w:w="16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37993F">
            <w:pPr>
              <w:jc w:val="center"/>
              <w:rPr>
                <w:rFonts w:hint="eastAsia" w:ascii="Times New Roman" w:hAnsi="Times New Roman" w:eastAsia="仿宋_GB2312" w:cs="仿宋_GB2312"/>
                <w:snapToGrid w:val="0"/>
                <w:color w:val="auto"/>
                <w:sz w:val="24"/>
                <w:szCs w:val="24"/>
                <w:highlight w:val="none"/>
              </w:rPr>
            </w:pPr>
            <w:r>
              <w:rPr>
                <w:rFonts w:hint="eastAsia" w:ascii="Times New Roman" w:hAnsi="Times New Roman" w:eastAsia="仿宋_GB2312" w:cs="仿宋_GB2312"/>
                <w:snapToGrid w:val="0"/>
                <w:color w:val="auto"/>
                <w:sz w:val="24"/>
                <w:szCs w:val="24"/>
                <w:highlight w:val="none"/>
                <w:lang w:val="en-US" w:eastAsia="zh-CN"/>
              </w:rPr>
              <w:t>非脂乳固体</w:t>
            </w:r>
          </w:p>
        </w:tc>
        <w:tc>
          <w:tcPr>
            <w:tcW w:w="13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818BCD">
            <w:pPr>
              <w:jc w:val="center"/>
              <w:rPr>
                <w:rFonts w:hint="eastAsia" w:ascii="Times New Roman" w:hAnsi="Times New Roman" w:eastAsia="仿宋_GB2312" w:cs="仿宋_GB2312"/>
                <w:snapToGrid w:val="0"/>
                <w:color w:val="auto"/>
                <w:sz w:val="24"/>
                <w:szCs w:val="24"/>
                <w:highlight w:val="none"/>
              </w:rPr>
            </w:pPr>
            <w:r>
              <w:rPr>
                <w:rFonts w:hint="eastAsia" w:ascii="Times New Roman" w:hAnsi="Times New Roman" w:eastAsia="仿宋_GB2312" w:cs="仿宋_GB2312"/>
                <w:snapToGrid w:val="0"/>
                <w:color w:val="auto"/>
                <w:kern w:val="2"/>
                <w:sz w:val="24"/>
                <w:szCs w:val="24"/>
                <w:highlight w:val="none"/>
              </w:rPr>
              <w:t>GB/T 3111</w:t>
            </w:r>
            <w:r>
              <w:rPr>
                <w:rFonts w:hint="eastAsia" w:ascii="Times New Roman" w:hAnsi="Times New Roman" w:eastAsia="仿宋_GB2312" w:cs="仿宋_GB2312"/>
                <w:snapToGrid w:val="0"/>
                <w:color w:val="auto"/>
                <w:kern w:val="2"/>
                <w:sz w:val="24"/>
                <w:szCs w:val="24"/>
                <w:highlight w:val="none"/>
                <w:lang w:val="en-US" w:eastAsia="zh-CN"/>
              </w:rPr>
              <w:t>4</w:t>
            </w:r>
          </w:p>
        </w:tc>
        <w:tc>
          <w:tcPr>
            <w:tcW w:w="31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E2459A">
            <w:pPr>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lang w:val="en-US" w:eastAsia="zh-CN"/>
              </w:rPr>
              <w:t>冰淇淋质量要求</w:t>
            </w:r>
          </w:p>
        </w:tc>
        <w:tc>
          <w:tcPr>
            <w:tcW w:w="222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F4965C">
            <w:pPr>
              <w:jc w:val="center"/>
              <w:rPr>
                <w:rFonts w:hint="eastAsia" w:ascii="Times New Roman" w:hAnsi="Times New Roman" w:eastAsia="仿宋_GB2312" w:cs="仿宋_GB2312"/>
                <w:snapToGrid w:val="0"/>
                <w:color w:val="auto"/>
                <w:kern w:val="2"/>
                <w:sz w:val="24"/>
                <w:szCs w:val="24"/>
                <w:highlight w:val="none"/>
                <w:lang w:eastAsia="zh-CN"/>
              </w:rPr>
            </w:pPr>
            <w:r>
              <w:rPr>
                <w:rFonts w:hint="eastAsia" w:ascii="Times New Roman" w:hAnsi="Times New Roman" w:eastAsia="仿宋_GB2312" w:cs="仿宋_GB2312"/>
                <w:snapToGrid w:val="0"/>
                <w:color w:val="auto"/>
                <w:kern w:val="2"/>
                <w:sz w:val="24"/>
                <w:szCs w:val="24"/>
                <w:highlight w:val="none"/>
              </w:rPr>
              <w:t>GB/T 3111</w:t>
            </w:r>
            <w:r>
              <w:rPr>
                <w:rFonts w:hint="eastAsia" w:ascii="Times New Roman" w:hAnsi="Times New Roman" w:eastAsia="仿宋_GB2312" w:cs="仿宋_GB2312"/>
                <w:snapToGrid w:val="0"/>
                <w:color w:val="auto"/>
                <w:kern w:val="2"/>
                <w:sz w:val="24"/>
                <w:szCs w:val="24"/>
                <w:highlight w:val="none"/>
                <w:lang w:val="en-US" w:eastAsia="zh-CN"/>
              </w:rPr>
              <w:t>4</w:t>
            </w:r>
          </w:p>
        </w:tc>
      </w:tr>
      <w:tr w14:paraId="21736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57" w:type="dxa"/>
            <w:bottom w:w="113" w:type="dxa"/>
            <w:right w:w="57" w:type="dxa"/>
          </w:tblCellMar>
        </w:tblPrEx>
        <w:trPr>
          <w:trHeight w:val="0" w:hRule="atLeast"/>
          <w:jc w:val="center"/>
        </w:trPr>
        <w:tc>
          <w:tcPr>
            <w:tcW w:w="68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90D8C7">
            <w:pPr>
              <w:jc w:val="center"/>
              <w:rPr>
                <w:rFonts w:hint="eastAsia" w:ascii="Times New Roman" w:hAnsi="Times New Roman" w:eastAsia="仿宋_GB2312" w:cs="仿宋_GB2312"/>
                <w:snapToGrid w:val="0"/>
                <w:color w:val="auto"/>
                <w:sz w:val="24"/>
                <w:szCs w:val="24"/>
                <w:highlight w:val="none"/>
                <w:lang w:val="en-US" w:eastAsia="zh-CN"/>
              </w:rPr>
            </w:pPr>
            <w:r>
              <w:rPr>
                <w:rFonts w:hint="eastAsia" w:ascii="Times New Roman" w:hAnsi="Times New Roman" w:eastAsia="仿宋_GB2312" w:cs="仿宋_GB2312"/>
                <w:snapToGrid w:val="0"/>
                <w:color w:val="auto"/>
                <w:sz w:val="24"/>
                <w:szCs w:val="24"/>
                <w:highlight w:val="none"/>
                <w:lang w:val="en-US" w:eastAsia="zh-CN"/>
              </w:rPr>
              <w:t>8</w:t>
            </w:r>
          </w:p>
        </w:tc>
        <w:tc>
          <w:tcPr>
            <w:tcW w:w="16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0F6E33">
            <w:pPr>
              <w:jc w:val="center"/>
              <w:rPr>
                <w:rFonts w:hint="eastAsia" w:ascii="Times New Roman" w:hAnsi="Times New Roman" w:eastAsia="仿宋_GB2312" w:cs="仿宋_GB2312"/>
                <w:snapToGrid w:val="0"/>
                <w:color w:val="auto"/>
                <w:sz w:val="24"/>
                <w:szCs w:val="24"/>
                <w:highlight w:val="none"/>
              </w:rPr>
            </w:pPr>
            <w:r>
              <w:rPr>
                <w:rFonts w:hint="eastAsia" w:ascii="Times New Roman" w:hAnsi="Times New Roman" w:eastAsia="仿宋_GB2312" w:cs="仿宋_GB2312"/>
                <w:snapToGrid w:val="0"/>
                <w:color w:val="auto"/>
                <w:sz w:val="24"/>
                <w:szCs w:val="24"/>
                <w:highlight w:val="none"/>
              </w:rPr>
              <w:t>铅</w:t>
            </w:r>
          </w:p>
        </w:tc>
        <w:tc>
          <w:tcPr>
            <w:tcW w:w="13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2A6B25">
            <w:pPr>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sz w:val="24"/>
                <w:szCs w:val="24"/>
                <w:highlight w:val="none"/>
              </w:rPr>
              <w:fldChar w:fldCharType="begin"/>
            </w:r>
            <w:r>
              <w:rPr>
                <w:rFonts w:hint="eastAsia" w:ascii="Times New Roman" w:hAnsi="Times New Roman" w:eastAsia="仿宋_GB2312" w:cs="仿宋_GB2312"/>
                <w:snapToGrid w:val="0"/>
                <w:color w:val="auto"/>
                <w:sz w:val="24"/>
                <w:szCs w:val="24"/>
                <w:highlight w:val="none"/>
              </w:rPr>
              <w:instrText xml:space="preserve"> HYPERLINK "http://220.181.176.160/stdlinfo/servlet/com.sac.sacQuery.GjbzcxDetailServlet?std_code=GB%2011673-2003" </w:instrText>
            </w:r>
            <w:r>
              <w:rPr>
                <w:rFonts w:hint="eastAsia" w:ascii="Times New Roman" w:hAnsi="Times New Roman" w:eastAsia="仿宋_GB2312" w:cs="仿宋_GB2312"/>
                <w:snapToGrid w:val="0"/>
                <w:color w:val="auto"/>
                <w:sz w:val="24"/>
                <w:szCs w:val="24"/>
                <w:highlight w:val="none"/>
              </w:rPr>
              <w:fldChar w:fldCharType="separate"/>
            </w:r>
            <w:r>
              <w:rPr>
                <w:rFonts w:hint="eastAsia" w:ascii="Times New Roman" w:hAnsi="Times New Roman" w:eastAsia="仿宋_GB2312" w:cs="仿宋_GB2312"/>
                <w:snapToGrid w:val="0"/>
                <w:color w:val="auto"/>
                <w:kern w:val="2"/>
                <w:sz w:val="24"/>
                <w:szCs w:val="24"/>
                <w:highlight w:val="none"/>
              </w:rPr>
              <w:t>GB 2762</w:t>
            </w:r>
            <w:r>
              <w:rPr>
                <w:rFonts w:hint="eastAsia" w:ascii="Times New Roman" w:hAnsi="Times New Roman" w:eastAsia="仿宋_GB2312" w:cs="仿宋_GB2312"/>
                <w:snapToGrid w:val="0"/>
                <w:color w:val="auto"/>
                <w:kern w:val="2"/>
                <w:sz w:val="24"/>
                <w:szCs w:val="24"/>
                <w:highlight w:val="none"/>
              </w:rPr>
              <w:fldChar w:fldCharType="end"/>
            </w:r>
          </w:p>
        </w:tc>
        <w:tc>
          <w:tcPr>
            <w:tcW w:w="31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438E46">
            <w:pPr>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 xml:space="preserve">食品安全国家标准 </w:t>
            </w:r>
          </w:p>
          <w:p w14:paraId="472E70F3">
            <w:pPr>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食品中污染物限量</w:t>
            </w:r>
          </w:p>
        </w:tc>
        <w:tc>
          <w:tcPr>
            <w:tcW w:w="222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76445A">
            <w:pPr>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GB 5009.12</w:t>
            </w:r>
          </w:p>
        </w:tc>
      </w:tr>
      <w:tr w14:paraId="7A1A8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57" w:type="dxa"/>
            <w:bottom w:w="113" w:type="dxa"/>
            <w:right w:w="57" w:type="dxa"/>
          </w:tblCellMar>
        </w:tblPrEx>
        <w:trPr>
          <w:trHeight w:val="0" w:hRule="atLeast"/>
          <w:jc w:val="center"/>
        </w:trPr>
        <w:tc>
          <w:tcPr>
            <w:tcW w:w="68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8524D2">
            <w:pPr>
              <w:jc w:val="center"/>
              <w:rPr>
                <w:rFonts w:hint="eastAsia" w:ascii="Times New Roman" w:hAnsi="Times New Roman" w:eastAsia="仿宋_GB2312" w:cs="仿宋_GB2312"/>
                <w:snapToGrid w:val="0"/>
                <w:color w:val="auto"/>
                <w:kern w:val="2"/>
                <w:sz w:val="24"/>
                <w:szCs w:val="24"/>
                <w:highlight w:val="none"/>
                <w:lang w:val="en-US" w:eastAsia="zh-CN" w:bidi="ar-SA"/>
              </w:rPr>
            </w:pPr>
            <w:r>
              <w:rPr>
                <w:rFonts w:hint="eastAsia" w:ascii="Times New Roman" w:hAnsi="Times New Roman" w:eastAsia="仿宋_GB2312" w:cs="仿宋_GB2312"/>
                <w:snapToGrid w:val="0"/>
                <w:color w:val="auto"/>
                <w:sz w:val="24"/>
                <w:szCs w:val="24"/>
                <w:highlight w:val="none"/>
                <w:lang w:val="en-US" w:eastAsia="zh-CN"/>
              </w:rPr>
              <w:t>9</w:t>
            </w:r>
          </w:p>
        </w:tc>
        <w:tc>
          <w:tcPr>
            <w:tcW w:w="16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F1F8C8">
            <w:pPr>
              <w:jc w:val="center"/>
              <w:rPr>
                <w:rFonts w:hint="eastAsia" w:ascii="Times New Roman" w:hAnsi="Times New Roman" w:eastAsia="仿宋_GB2312" w:cs="仿宋_GB2312"/>
                <w:snapToGrid w:val="0"/>
                <w:color w:val="auto"/>
                <w:sz w:val="24"/>
                <w:szCs w:val="24"/>
                <w:highlight w:val="none"/>
              </w:rPr>
            </w:pPr>
            <w:r>
              <w:rPr>
                <w:rFonts w:hint="eastAsia" w:ascii="Times New Roman" w:hAnsi="Times New Roman" w:eastAsia="仿宋_GB2312" w:cs="仿宋_GB2312"/>
                <w:snapToGrid w:val="0"/>
                <w:color w:val="auto"/>
                <w:sz w:val="24"/>
                <w:szCs w:val="24"/>
                <w:highlight w:val="none"/>
              </w:rPr>
              <w:t>菌落总数</w:t>
            </w:r>
          </w:p>
        </w:tc>
        <w:tc>
          <w:tcPr>
            <w:tcW w:w="13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E12995">
            <w:pPr>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GB 2759</w:t>
            </w:r>
          </w:p>
        </w:tc>
        <w:tc>
          <w:tcPr>
            <w:tcW w:w="31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AAFDC8">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 xml:space="preserve">食品安全国家标准 </w:t>
            </w:r>
          </w:p>
          <w:p w14:paraId="51317DD8">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冷冻饮品和制作料</w:t>
            </w:r>
          </w:p>
        </w:tc>
        <w:tc>
          <w:tcPr>
            <w:tcW w:w="222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77B06F">
            <w:pPr>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GB 4789.2</w:t>
            </w:r>
          </w:p>
        </w:tc>
      </w:tr>
      <w:tr w14:paraId="649B8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57" w:type="dxa"/>
            <w:bottom w:w="113" w:type="dxa"/>
            <w:right w:w="57" w:type="dxa"/>
          </w:tblCellMar>
        </w:tblPrEx>
        <w:trPr>
          <w:trHeight w:val="0" w:hRule="atLeast"/>
          <w:jc w:val="center"/>
        </w:trPr>
        <w:tc>
          <w:tcPr>
            <w:tcW w:w="68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EDD700">
            <w:pPr>
              <w:jc w:val="center"/>
              <w:rPr>
                <w:rFonts w:hint="eastAsia" w:ascii="Times New Roman" w:hAnsi="Times New Roman" w:eastAsia="仿宋_GB2312" w:cs="仿宋_GB2312"/>
                <w:snapToGrid w:val="0"/>
                <w:color w:val="auto"/>
                <w:kern w:val="2"/>
                <w:sz w:val="24"/>
                <w:szCs w:val="24"/>
                <w:highlight w:val="none"/>
                <w:lang w:val="en-US" w:eastAsia="zh-CN" w:bidi="ar-SA"/>
              </w:rPr>
            </w:pPr>
            <w:r>
              <w:rPr>
                <w:rFonts w:hint="eastAsia" w:ascii="Times New Roman" w:hAnsi="Times New Roman" w:eastAsia="仿宋_GB2312" w:cs="仿宋_GB2312"/>
                <w:snapToGrid w:val="0"/>
                <w:color w:val="auto"/>
                <w:sz w:val="24"/>
                <w:szCs w:val="24"/>
                <w:highlight w:val="none"/>
                <w:lang w:val="en-US" w:eastAsia="zh-CN"/>
              </w:rPr>
              <w:t>10</w:t>
            </w:r>
          </w:p>
        </w:tc>
        <w:tc>
          <w:tcPr>
            <w:tcW w:w="16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F0065F">
            <w:pPr>
              <w:jc w:val="center"/>
              <w:rPr>
                <w:rFonts w:hint="eastAsia" w:ascii="Times New Roman" w:hAnsi="Times New Roman" w:eastAsia="仿宋_GB2312" w:cs="仿宋_GB2312"/>
                <w:snapToGrid w:val="0"/>
                <w:color w:val="auto"/>
                <w:sz w:val="24"/>
                <w:szCs w:val="24"/>
                <w:highlight w:val="none"/>
              </w:rPr>
            </w:pPr>
            <w:r>
              <w:rPr>
                <w:rFonts w:hint="eastAsia" w:ascii="Times New Roman" w:hAnsi="Times New Roman" w:eastAsia="仿宋_GB2312" w:cs="仿宋_GB2312"/>
                <w:snapToGrid w:val="0"/>
                <w:color w:val="auto"/>
                <w:sz w:val="24"/>
                <w:szCs w:val="24"/>
                <w:highlight w:val="none"/>
              </w:rPr>
              <w:t>大肠菌群</w:t>
            </w:r>
          </w:p>
        </w:tc>
        <w:tc>
          <w:tcPr>
            <w:tcW w:w="13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6A3ED1">
            <w:pPr>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GB 2759</w:t>
            </w:r>
          </w:p>
        </w:tc>
        <w:tc>
          <w:tcPr>
            <w:tcW w:w="31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A96190">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 xml:space="preserve">食品安全国家标准 </w:t>
            </w:r>
          </w:p>
          <w:p w14:paraId="35992E87">
            <w:pPr>
              <w:adjustRightInd w:val="0"/>
              <w:snapToGrid w:val="0"/>
              <w:spacing w:line="360" w:lineRule="exact"/>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冷冻饮品和制作料</w:t>
            </w:r>
          </w:p>
        </w:tc>
        <w:tc>
          <w:tcPr>
            <w:tcW w:w="222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45E266">
            <w:pPr>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GB 4789.3</w:t>
            </w:r>
          </w:p>
          <w:p w14:paraId="6334DBAB">
            <w:pPr>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平板计数法</w:t>
            </w:r>
          </w:p>
        </w:tc>
      </w:tr>
      <w:tr w14:paraId="0CD71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57" w:type="dxa"/>
            <w:bottom w:w="113" w:type="dxa"/>
            <w:right w:w="57" w:type="dxa"/>
          </w:tblCellMar>
        </w:tblPrEx>
        <w:trPr>
          <w:trHeight w:val="0" w:hRule="atLeast"/>
          <w:jc w:val="center"/>
        </w:trPr>
        <w:tc>
          <w:tcPr>
            <w:tcW w:w="68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CF3F28">
            <w:pPr>
              <w:jc w:val="center"/>
              <w:rPr>
                <w:rFonts w:hint="eastAsia" w:ascii="Times New Roman" w:hAnsi="Times New Roman" w:eastAsia="仿宋_GB2312" w:cs="仿宋_GB2312"/>
                <w:snapToGrid w:val="0"/>
                <w:color w:val="auto"/>
                <w:kern w:val="2"/>
                <w:sz w:val="24"/>
                <w:szCs w:val="24"/>
                <w:highlight w:val="none"/>
                <w:lang w:val="en-US" w:eastAsia="zh-CN" w:bidi="ar-SA"/>
              </w:rPr>
            </w:pPr>
            <w:r>
              <w:rPr>
                <w:rFonts w:hint="eastAsia" w:ascii="Times New Roman" w:hAnsi="Times New Roman" w:eastAsia="仿宋_GB2312" w:cs="仿宋_GB2312"/>
                <w:snapToGrid w:val="0"/>
                <w:color w:val="auto"/>
                <w:sz w:val="24"/>
                <w:szCs w:val="24"/>
                <w:highlight w:val="none"/>
              </w:rPr>
              <w:t>1</w:t>
            </w:r>
            <w:r>
              <w:rPr>
                <w:rFonts w:hint="eastAsia" w:ascii="Times New Roman" w:hAnsi="Times New Roman" w:eastAsia="仿宋_GB2312" w:cs="仿宋_GB2312"/>
                <w:snapToGrid w:val="0"/>
                <w:color w:val="auto"/>
                <w:sz w:val="24"/>
                <w:szCs w:val="24"/>
                <w:highlight w:val="none"/>
                <w:lang w:val="en-US" w:eastAsia="zh-CN"/>
              </w:rPr>
              <w:t>1</w:t>
            </w:r>
          </w:p>
        </w:tc>
        <w:tc>
          <w:tcPr>
            <w:tcW w:w="16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C51DCE">
            <w:pPr>
              <w:jc w:val="center"/>
              <w:rPr>
                <w:rFonts w:hint="eastAsia" w:ascii="Times New Roman" w:hAnsi="Times New Roman" w:eastAsia="仿宋_GB2312" w:cs="仿宋_GB2312"/>
                <w:snapToGrid w:val="0"/>
                <w:color w:val="auto"/>
                <w:sz w:val="24"/>
                <w:szCs w:val="24"/>
                <w:highlight w:val="none"/>
              </w:rPr>
            </w:pPr>
            <w:r>
              <w:rPr>
                <w:rFonts w:hint="eastAsia" w:ascii="Times New Roman" w:hAnsi="Times New Roman" w:eastAsia="仿宋_GB2312" w:cs="仿宋_GB2312"/>
                <w:snapToGrid w:val="0"/>
                <w:color w:val="auto"/>
                <w:sz w:val="24"/>
                <w:szCs w:val="24"/>
                <w:highlight w:val="none"/>
              </w:rPr>
              <w:t>沙门氏菌</w:t>
            </w:r>
          </w:p>
        </w:tc>
        <w:tc>
          <w:tcPr>
            <w:tcW w:w="13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3AF81F">
            <w:pPr>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GB 29921</w:t>
            </w:r>
          </w:p>
        </w:tc>
        <w:tc>
          <w:tcPr>
            <w:tcW w:w="31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0B0707">
            <w:pPr>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 xml:space="preserve">食品安全国家标准 </w:t>
            </w:r>
          </w:p>
          <w:p w14:paraId="1100C5FE">
            <w:pPr>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预包装食品中致病菌限量</w:t>
            </w:r>
          </w:p>
        </w:tc>
        <w:tc>
          <w:tcPr>
            <w:tcW w:w="222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1C09C2">
            <w:pPr>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GB 4789.4</w:t>
            </w:r>
          </w:p>
        </w:tc>
      </w:tr>
      <w:tr w14:paraId="26BAD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57" w:type="dxa"/>
            <w:bottom w:w="113" w:type="dxa"/>
            <w:right w:w="57" w:type="dxa"/>
          </w:tblCellMar>
        </w:tblPrEx>
        <w:trPr>
          <w:trHeight w:val="0" w:hRule="atLeast"/>
          <w:jc w:val="center"/>
        </w:trPr>
        <w:tc>
          <w:tcPr>
            <w:tcW w:w="68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AD068E">
            <w:pPr>
              <w:jc w:val="center"/>
              <w:rPr>
                <w:rFonts w:hint="eastAsia" w:ascii="Times New Roman" w:hAnsi="Times New Roman" w:eastAsia="仿宋_GB2312" w:cs="仿宋_GB2312"/>
                <w:snapToGrid w:val="0"/>
                <w:color w:val="auto"/>
                <w:kern w:val="2"/>
                <w:sz w:val="24"/>
                <w:szCs w:val="24"/>
                <w:highlight w:val="none"/>
                <w:lang w:val="en-US" w:eastAsia="zh-CN" w:bidi="ar-SA"/>
              </w:rPr>
            </w:pPr>
            <w:r>
              <w:rPr>
                <w:rFonts w:hint="eastAsia" w:ascii="Times New Roman" w:hAnsi="Times New Roman" w:eastAsia="仿宋_GB2312" w:cs="仿宋_GB2312"/>
                <w:snapToGrid w:val="0"/>
                <w:color w:val="auto"/>
                <w:sz w:val="24"/>
                <w:szCs w:val="24"/>
                <w:highlight w:val="none"/>
              </w:rPr>
              <w:t>1</w:t>
            </w:r>
            <w:r>
              <w:rPr>
                <w:rFonts w:hint="eastAsia" w:ascii="Times New Roman" w:hAnsi="Times New Roman" w:eastAsia="仿宋_GB2312" w:cs="仿宋_GB2312"/>
                <w:snapToGrid w:val="0"/>
                <w:color w:val="auto"/>
                <w:sz w:val="24"/>
                <w:szCs w:val="24"/>
                <w:highlight w:val="none"/>
                <w:lang w:val="en-US" w:eastAsia="zh-CN"/>
              </w:rPr>
              <w:t>2</w:t>
            </w:r>
          </w:p>
        </w:tc>
        <w:tc>
          <w:tcPr>
            <w:tcW w:w="16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C5A208">
            <w:pPr>
              <w:jc w:val="center"/>
              <w:rPr>
                <w:rFonts w:hint="eastAsia" w:ascii="Times New Roman" w:hAnsi="Times New Roman" w:eastAsia="仿宋_GB2312" w:cs="仿宋_GB2312"/>
                <w:snapToGrid w:val="0"/>
                <w:color w:val="auto"/>
                <w:sz w:val="24"/>
                <w:szCs w:val="24"/>
                <w:highlight w:val="none"/>
              </w:rPr>
            </w:pPr>
            <w:r>
              <w:rPr>
                <w:rFonts w:hint="eastAsia" w:ascii="Times New Roman" w:hAnsi="Times New Roman" w:eastAsia="仿宋_GB2312" w:cs="仿宋_GB2312"/>
                <w:snapToGrid w:val="0"/>
                <w:color w:val="auto"/>
                <w:sz w:val="24"/>
                <w:szCs w:val="24"/>
                <w:highlight w:val="none"/>
              </w:rPr>
              <w:t>金黄色葡萄球菌</w:t>
            </w:r>
          </w:p>
        </w:tc>
        <w:tc>
          <w:tcPr>
            <w:tcW w:w="13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D373FA">
            <w:pPr>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GB 29921</w:t>
            </w:r>
          </w:p>
        </w:tc>
        <w:tc>
          <w:tcPr>
            <w:tcW w:w="31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D62366">
            <w:pPr>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 xml:space="preserve">食品安全国家标准 </w:t>
            </w:r>
          </w:p>
          <w:p w14:paraId="06A5253D">
            <w:pPr>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预包装食品中致病菌限量</w:t>
            </w:r>
          </w:p>
        </w:tc>
        <w:tc>
          <w:tcPr>
            <w:tcW w:w="222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65342B">
            <w:pPr>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GB 4789.10</w:t>
            </w:r>
          </w:p>
        </w:tc>
      </w:tr>
      <w:tr w14:paraId="4F9FB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57" w:type="dxa"/>
            <w:bottom w:w="113" w:type="dxa"/>
            <w:right w:w="57" w:type="dxa"/>
          </w:tblCellMar>
        </w:tblPrEx>
        <w:trPr>
          <w:trHeight w:val="0" w:hRule="atLeast"/>
          <w:jc w:val="center"/>
        </w:trPr>
        <w:tc>
          <w:tcPr>
            <w:tcW w:w="68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4EBE61">
            <w:pPr>
              <w:jc w:val="center"/>
              <w:rPr>
                <w:rFonts w:hint="eastAsia" w:ascii="Times New Roman" w:hAnsi="Times New Roman" w:eastAsia="仿宋_GB2312" w:cs="仿宋_GB2312"/>
                <w:snapToGrid w:val="0"/>
                <w:color w:val="auto"/>
                <w:kern w:val="2"/>
                <w:sz w:val="24"/>
                <w:szCs w:val="24"/>
                <w:highlight w:val="none"/>
                <w:lang w:val="en-US" w:eastAsia="zh-CN" w:bidi="ar-SA"/>
              </w:rPr>
            </w:pPr>
            <w:r>
              <w:rPr>
                <w:rFonts w:hint="eastAsia" w:ascii="Times New Roman" w:hAnsi="Times New Roman" w:eastAsia="仿宋_GB2312" w:cs="仿宋_GB2312"/>
                <w:snapToGrid w:val="0"/>
                <w:color w:val="auto"/>
                <w:sz w:val="24"/>
                <w:szCs w:val="24"/>
                <w:highlight w:val="none"/>
              </w:rPr>
              <w:t>1</w:t>
            </w:r>
            <w:r>
              <w:rPr>
                <w:rFonts w:hint="eastAsia" w:ascii="Times New Roman" w:hAnsi="Times New Roman" w:eastAsia="仿宋_GB2312" w:cs="仿宋_GB2312"/>
                <w:snapToGrid w:val="0"/>
                <w:color w:val="auto"/>
                <w:sz w:val="24"/>
                <w:szCs w:val="24"/>
                <w:highlight w:val="none"/>
                <w:lang w:val="en-US" w:eastAsia="zh-CN"/>
              </w:rPr>
              <w:t>3</w:t>
            </w:r>
          </w:p>
        </w:tc>
        <w:tc>
          <w:tcPr>
            <w:tcW w:w="16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359A54">
            <w:pPr>
              <w:jc w:val="center"/>
              <w:rPr>
                <w:rFonts w:hint="eastAsia" w:ascii="Times New Roman" w:hAnsi="Times New Roman" w:eastAsia="仿宋_GB2312" w:cs="仿宋_GB2312"/>
                <w:snapToGrid w:val="0"/>
                <w:color w:val="auto"/>
                <w:sz w:val="24"/>
                <w:szCs w:val="24"/>
                <w:highlight w:val="none"/>
              </w:rPr>
            </w:pPr>
            <w:r>
              <w:rPr>
                <w:rFonts w:hint="eastAsia" w:ascii="Times New Roman" w:hAnsi="Times New Roman" w:eastAsia="仿宋_GB2312" w:cs="仿宋_GB2312"/>
                <w:snapToGrid w:val="0"/>
                <w:color w:val="auto"/>
                <w:sz w:val="24"/>
                <w:szCs w:val="24"/>
                <w:highlight w:val="none"/>
              </w:rPr>
              <w:t>单核细胞增生李斯特氏菌</w:t>
            </w:r>
          </w:p>
        </w:tc>
        <w:tc>
          <w:tcPr>
            <w:tcW w:w="13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A97F6D">
            <w:pPr>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GB 29921</w:t>
            </w:r>
          </w:p>
        </w:tc>
        <w:tc>
          <w:tcPr>
            <w:tcW w:w="31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B3819C">
            <w:pPr>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 xml:space="preserve">食品安全国家标准 </w:t>
            </w:r>
          </w:p>
          <w:p w14:paraId="7AD2E64A">
            <w:pPr>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预包装食品中致病菌限量</w:t>
            </w:r>
          </w:p>
        </w:tc>
        <w:tc>
          <w:tcPr>
            <w:tcW w:w="222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7A0FD0">
            <w:pPr>
              <w:jc w:val="center"/>
              <w:rPr>
                <w:rFonts w:hint="eastAsia" w:ascii="Times New Roman" w:hAnsi="Times New Roman" w:eastAsia="仿宋_GB2312" w:cs="仿宋_GB2312"/>
                <w:snapToGrid w:val="0"/>
                <w:color w:val="auto"/>
                <w:sz w:val="24"/>
                <w:szCs w:val="24"/>
                <w:highlight w:val="none"/>
              </w:rPr>
            </w:pPr>
            <w:r>
              <w:rPr>
                <w:rFonts w:hint="eastAsia" w:ascii="Times New Roman" w:hAnsi="Times New Roman" w:eastAsia="仿宋_GB2312" w:cs="仿宋_GB2312"/>
                <w:snapToGrid w:val="0"/>
                <w:color w:val="auto"/>
                <w:sz w:val="24"/>
                <w:szCs w:val="24"/>
                <w:highlight w:val="none"/>
              </w:rPr>
              <w:t>GB 4789.30</w:t>
            </w:r>
          </w:p>
        </w:tc>
      </w:tr>
      <w:tr w14:paraId="39F89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57" w:type="dxa"/>
            <w:bottom w:w="113" w:type="dxa"/>
            <w:right w:w="57" w:type="dxa"/>
          </w:tblCellMar>
        </w:tblPrEx>
        <w:trPr>
          <w:trHeight w:val="0" w:hRule="atLeast"/>
          <w:jc w:val="center"/>
        </w:trPr>
        <w:tc>
          <w:tcPr>
            <w:tcW w:w="68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5E14A8">
            <w:pPr>
              <w:jc w:val="center"/>
              <w:rPr>
                <w:rFonts w:hint="eastAsia" w:ascii="Times New Roman" w:hAnsi="Times New Roman" w:eastAsia="仿宋_GB2312" w:cs="仿宋_GB2312"/>
                <w:snapToGrid w:val="0"/>
                <w:color w:val="auto"/>
                <w:kern w:val="2"/>
                <w:sz w:val="24"/>
                <w:szCs w:val="24"/>
                <w:highlight w:val="none"/>
                <w:lang w:val="en-US" w:eastAsia="zh-CN" w:bidi="ar-SA"/>
              </w:rPr>
            </w:pPr>
            <w:r>
              <w:rPr>
                <w:rFonts w:hint="eastAsia" w:ascii="Times New Roman" w:hAnsi="Times New Roman" w:eastAsia="仿宋_GB2312" w:cs="仿宋_GB2312"/>
                <w:snapToGrid w:val="0"/>
                <w:color w:val="auto"/>
                <w:sz w:val="24"/>
                <w:szCs w:val="24"/>
                <w:highlight w:val="none"/>
              </w:rPr>
              <w:t>1</w:t>
            </w:r>
            <w:r>
              <w:rPr>
                <w:rFonts w:hint="eastAsia" w:ascii="Times New Roman" w:hAnsi="Times New Roman" w:eastAsia="仿宋_GB2312" w:cs="仿宋_GB2312"/>
                <w:snapToGrid w:val="0"/>
                <w:color w:val="auto"/>
                <w:sz w:val="24"/>
                <w:szCs w:val="24"/>
                <w:highlight w:val="none"/>
                <w:lang w:val="en-US" w:eastAsia="zh-CN"/>
              </w:rPr>
              <w:t>4</w:t>
            </w:r>
          </w:p>
        </w:tc>
        <w:tc>
          <w:tcPr>
            <w:tcW w:w="16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5B3070">
            <w:pPr>
              <w:jc w:val="center"/>
              <w:rPr>
                <w:rFonts w:hint="eastAsia" w:ascii="Times New Roman" w:hAnsi="Times New Roman" w:eastAsia="仿宋_GB2312" w:cs="仿宋_GB2312"/>
                <w:snapToGrid w:val="0"/>
                <w:color w:val="auto"/>
                <w:sz w:val="24"/>
                <w:szCs w:val="24"/>
                <w:highlight w:val="none"/>
              </w:rPr>
            </w:pPr>
            <w:r>
              <w:rPr>
                <w:rFonts w:hint="eastAsia" w:ascii="Times New Roman" w:hAnsi="Times New Roman" w:eastAsia="仿宋_GB2312" w:cs="仿宋_GB2312"/>
                <w:snapToGrid w:val="0"/>
                <w:color w:val="auto"/>
                <w:sz w:val="24"/>
                <w:szCs w:val="24"/>
                <w:highlight w:val="none"/>
              </w:rPr>
              <w:t>食品添加剂</w:t>
            </w:r>
          </w:p>
        </w:tc>
        <w:tc>
          <w:tcPr>
            <w:tcW w:w="13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C7F418">
            <w:pPr>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GB 2760</w:t>
            </w:r>
          </w:p>
        </w:tc>
        <w:tc>
          <w:tcPr>
            <w:tcW w:w="31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1183CD">
            <w:pPr>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 xml:space="preserve">食品安全国家标准 </w:t>
            </w:r>
          </w:p>
          <w:p w14:paraId="05917CBF">
            <w:pPr>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食品添加剂使用标准</w:t>
            </w:r>
          </w:p>
        </w:tc>
        <w:tc>
          <w:tcPr>
            <w:tcW w:w="222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8DC984">
            <w:pPr>
              <w:jc w:val="center"/>
              <w:rPr>
                <w:rFonts w:hint="eastAsia" w:ascii="Times New Roman" w:hAnsi="Times New Roman" w:eastAsia="仿宋_GB2312" w:cs="仿宋_GB2312"/>
                <w:snapToGrid w:val="0"/>
                <w:color w:val="auto"/>
                <w:kern w:val="2"/>
                <w:sz w:val="24"/>
                <w:szCs w:val="24"/>
                <w:highlight w:val="none"/>
                <w:lang w:val="en-US" w:eastAsia="zh-CN"/>
              </w:rPr>
            </w:pPr>
            <w:r>
              <w:rPr>
                <w:rFonts w:hint="eastAsia" w:ascii="Times New Roman" w:hAnsi="Times New Roman" w:eastAsia="仿宋_GB2312" w:cs="仿宋_GB2312"/>
                <w:snapToGrid w:val="0"/>
                <w:color w:val="auto"/>
                <w:sz w:val="24"/>
                <w:szCs w:val="24"/>
                <w:highlight w:val="none"/>
              </w:rPr>
              <w:t>按照对应</w:t>
            </w:r>
            <w:r>
              <w:rPr>
                <w:rFonts w:hint="eastAsia" w:eastAsia="仿宋_GB2312" w:cs="仿宋_GB2312"/>
                <w:snapToGrid w:val="0"/>
                <w:color w:val="auto"/>
                <w:sz w:val="24"/>
                <w:szCs w:val="24"/>
                <w:highlight w:val="none"/>
                <w:lang w:eastAsia="zh-CN"/>
              </w:rPr>
              <w:t>方法</w:t>
            </w:r>
          </w:p>
        </w:tc>
      </w:tr>
      <w:tr w14:paraId="78342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57" w:type="dxa"/>
            <w:bottom w:w="113" w:type="dxa"/>
            <w:right w:w="57" w:type="dxa"/>
          </w:tblCellMar>
        </w:tblPrEx>
        <w:trPr>
          <w:trHeight w:val="0" w:hRule="atLeast"/>
          <w:jc w:val="center"/>
        </w:trPr>
        <w:tc>
          <w:tcPr>
            <w:tcW w:w="68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87BF1A">
            <w:pPr>
              <w:jc w:val="center"/>
              <w:rPr>
                <w:rFonts w:hint="eastAsia" w:ascii="Times New Roman" w:hAnsi="Times New Roman" w:eastAsia="仿宋_GB2312" w:cs="仿宋_GB2312"/>
                <w:snapToGrid w:val="0"/>
                <w:color w:val="auto"/>
                <w:kern w:val="2"/>
                <w:sz w:val="24"/>
                <w:szCs w:val="24"/>
                <w:highlight w:val="none"/>
                <w:lang w:val="en-US" w:eastAsia="zh-CN" w:bidi="ar-SA"/>
              </w:rPr>
            </w:pPr>
            <w:r>
              <w:rPr>
                <w:rFonts w:hint="eastAsia" w:ascii="Times New Roman" w:hAnsi="Times New Roman" w:eastAsia="仿宋_GB2312" w:cs="仿宋_GB2312"/>
                <w:snapToGrid w:val="0"/>
                <w:color w:val="auto"/>
                <w:sz w:val="24"/>
                <w:szCs w:val="24"/>
                <w:highlight w:val="none"/>
                <w:lang w:val="en-US" w:eastAsia="zh-CN"/>
              </w:rPr>
              <w:t>15</w:t>
            </w:r>
          </w:p>
        </w:tc>
        <w:tc>
          <w:tcPr>
            <w:tcW w:w="16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4A7D95">
            <w:pPr>
              <w:jc w:val="center"/>
              <w:rPr>
                <w:rFonts w:hint="eastAsia" w:ascii="Times New Roman" w:hAnsi="Times New Roman" w:eastAsia="仿宋_GB2312" w:cs="仿宋_GB2312"/>
                <w:snapToGrid w:val="0"/>
                <w:color w:val="auto"/>
                <w:sz w:val="24"/>
                <w:szCs w:val="24"/>
                <w:highlight w:val="none"/>
              </w:rPr>
            </w:pPr>
            <w:r>
              <w:rPr>
                <w:rFonts w:hint="eastAsia" w:ascii="Times New Roman" w:hAnsi="Times New Roman" w:eastAsia="仿宋_GB2312" w:cs="仿宋_GB2312"/>
                <w:snapToGrid w:val="0"/>
                <w:color w:val="auto"/>
                <w:sz w:val="24"/>
                <w:szCs w:val="24"/>
                <w:highlight w:val="none"/>
              </w:rPr>
              <w:t>营养强化剂</w:t>
            </w:r>
          </w:p>
        </w:tc>
        <w:tc>
          <w:tcPr>
            <w:tcW w:w="13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005238">
            <w:pPr>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GB 14880</w:t>
            </w:r>
          </w:p>
        </w:tc>
        <w:tc>
          <w:tcPr>
            <w:tcW w:w="31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E93632">
            <w:pPr>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 xml:space="preserve">食品安全国家标准 </w:t>
            </w:r>
          </w:p>
          <w:p w14:paraId="26FC60FE">
            <w:pPr>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食品营养强化剂使用标准</w:t>
            </w:r>
          </w:p>
        </w:tc>
        <w:tc>
          <w:tcPr>
            <w:tcW w:w="222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302C98">
            <w:pPr>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sz w:val="24"/>
                <w:szCs w:val="24"/>
                <w:highlight w:val="none"/>
              </w:rPr>
              <w:t>按照对应</w:t>
            </w:r>
            <w:r>
              <w:rPr>
                <w:rFonts w:hint="eastAsia" w:eastAsia="仿宋_GB2312" w:cs="仿宋_GB2312"/>
                <w:snapToGrid w:val="0"/>
                <w:color w:val="auto"/>
                <w:sz w:val="24"/>
                <w:szCs w:val="24"/>
                <w:highlight w:val="none"/>
                <w:lang w:eastAsia="zh-CN"/>
              </w:rPr>
              <w:t>方法</w:t>
            </w:r>
          </w:p>
        </w:tc>
      </w:tr>
      <w:tr w14:paraId="522C3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57" w:type="dxa"/>
            <w:bottom w:w="113" w:type="dxa"/>
            <w:right w:w="57" w:type="dxa"/>
          </w:tblCellMar>
        </w:tblPrEx>
        <w:trPr>
          <w:trHeight w:val="0" w:hRule="atLeast"/>
          <w:jc w:val="center"/>
        </w:trPr>
        <w:tc>
          <w:tcPr>
            <w:tcW w:w="68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31420DF8">
            <w:pPr>
              <w:jc w:val="center"/>
              <w:rPr>
                <w:rFonts w:hint="eastAsia" w:ascii="Times New Roman" w:hAnsi="Times New Roman" w:eastAsia="仿宋_GB2312" w:cs="仿宋_GB2312"/>
                <w:snapToGrid w:val="0"/>
                <w:color w:val="auto"/>
                <w:kern w:val="2"/>
                <w:sz w:val="24"/>
                <w:szCs w:val="24"/>
                <w:highlight w:val="none"/>
                <w:lang w:val="en-US" w:eastAsia="zh-CN" w:bidi="ar-SA"/>
              </w:rPr>
            </w:pPr>
            <w:r>
              <w:rPr>
                <w:rFonts w:hint="eastAsia" w:ascii="Times New Roman" w:hAnsi="Times New Roman" w:eastAsia="仿宋_GB2312" w:cs="仿宋_GB2312"/>
                <w:snapToGrid w:val="0"/>
                <w:color w:val="auto"/>
                <w:sz w:val="24"/>
                <w:szCs w:val="24"/>
                <w:highlight w:val="none"/>
                <w:lang w:val="en-US" w:eastAsia="zh-CN"/>
              </w:rPr>
              <w:t>16</w:t>
            </w:r>
          </w:p>
        </w:tc>
        <w:tc>
          <w:tcPr>
            <w:tcW w:w="1634"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82FC0B3">
            <w:pPr>
              <w:jc w:val="center"/>
              <w:rPr>
                <w:rFonts w:hint="eastAsia" w:ascii="Times New Roman" w:hAnsi="Times New Roman" w:eastAsia="仿宋_GB2312" w:cs="仿宋_GB2312"/>
                <w:snapToGrid w:val="0"/>
                <w:color w:val="auto"/>
                <w:sz w:val="24"/>
                <w:szCs w:val="24"/>
                <w:highlight w:val="none"/>
              </w:rPr>
            </w:pPr>
            <w:r>
              <w:rPr>
                <w:rFonts w:hint="eastAsia" w:ascii="Times New Roman" w:hAnsi="Times New Roman" w:eastAsia="仿宋_GB2312" w:cs="仿宋_GB2312"/>
                <w:snapToGrid w:val="0"/>
                <w:color w:val="auto"/>
                <w:sz w:val="24"/>
                <w:szCs w:val="24"/>
                <w:highlight w:val="none"/>
              </w:rPr>
              <w:t>标签</w:t>
            </w:r>
          </w:p>
        </w:tc>
        <w:tc>
          <w:tcPr>
            <w:tcW w:w="13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6DF849">
            <w:pPr>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GB 7718</w:t>
            </w:r>
          </w:p>
        </w:tc>
        <w:tc>
          <w:tcPr>
            <w:tcW w:w="31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DA53C7">
            <w:pPr>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 xml:space="preserve">食品安全国家标准 </w:t>
            </w:r>
          </w:p>
          <w:p w14:paraId="7DB463F6">
            <w:pPr>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预包装食品标签通则</w:t>
            </w:r>
          </w:p>
        </w:tc>
        <w:tc>
          <w:tcPr>
            <w:tcW w:w="2225"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0B571F31">
            <w:pPr>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w:t>
            </w:r>
          </w:p>
        </w:tc>
      </w:tr>
      <w:tr w14:paraId="7A87C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57" w:type="dxa"/>
            <w:bottom w:w="113" w:type="dxa"/>
            <w:right w:w="57" w:type="dxa"/>
          </w:tblCellMar>
        </w:tblPrEx>
        <w:trPr>
          <w:trHeight w:val="674" w:hRule="atLeast"/>
          <w:jc w:val="center"/>
        </w:trPr>
        <w:tc>
          <w:tcPr>
            <w:tcW w:w="68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96A5297">
            <w:pPr>
              <w:jc w:val="center"/>
              <w:rPr>
                <w:rFonts w:hint="eastAsia" w:ascii="Times New Roman" w:hAnsi="Times New Roman" w:eastAsia="仿宋_GB2312" w:cs="仿宋_GB2312"/>
                <w:snapToGrid w:val="0"/>
                <w:color w:val="auto"/>
                <w:sz w:val="24"/>
                <w:szCs w:val="24"/>
                <w:highlight w:val="none"/>
              </w:rPr>
            </w:pPr>
          </w:p>
        </w:tc>
        <w:tc>
          <w:tcPr>
            <w:tcW w:w="16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6DA6274">
            <w:pPr>
              <w:jc w:val="center"/>
              <w:rPr>
                <w:rFonts w:hint="eastAsia" w:ascii="Times New Roman" w:hAnsi="Times New Roman" w:eastAsia="仿宋_GB2312" w:cs="仿宋_GB2312"/>
                <w:snapToGrid w:val="0"/>
                <w:color w:val="auto"/>
                <w:sz w:val="24"/>
                <w:szCs w:val="24"/>
                <w:highlight w:val="none"/>
              </w:rPr>
            </w:pPr>
          </w:p>
        </w:tc>
        <w:tc>
          <w:tcPr>
            <w:tcW w:w="13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D37733">
            <w:pPr>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GB 28050</w:t>
            </w:r>
          </w:p>
        </w:tc>
        <w:tc>
          <w:tcPr>
            <w:tcW w:w="31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D9D0B3">
            <w:pPr>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 xml:space="preserve">食品安全国家标准 </w:t>
            </w:r>
          </w:p>
          <w:p w14:paraId="13CF5DB9">
            <w:pPr>
              <w:jc w:val="center"/>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kern w:val="2"/>
                <w:sz w:val="24"/>
                <w:szCs w:val="24"/>
                <w:highlight w:val="none"/>
              </w:rPr>
              <w:t>预包装食品营养标签通则</w:t>
            </w:r>
          </w:p>
        </w:tc>
        <w:tc>
          <w:tcPr>
            <w:tcW w:w="2225"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6DFFC0F">
            <w:pPr>
              <w:jc w:val="center"/>
              <w:rPr>
                <w:rFonts w:hint="eastAsia" w:ascii="Times New Roman" w:hAnsi="Times New Roman" w:eastAsia="仿宋_GB2312" w:cs="仿宋_GB2312"/>
                <w:snapToGrid w:val="0"/>
                <w:color w:val="auto"/>
                <w:kern w:val="2"/>
                <w:sz w:val="24"/>
                <w:szCs w:val="24"/>
                <w:highlight w:val="none"/>
              </w:rPr>
            </w:pPr>
          </w:p>
        </w:tc>
      </w:tr>
      <w:tr w14:paraId="112F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57" w:type="dxa"/>
            <w:bottom w:w="113" w:type="dxa"/>
            <w:right w:w="57" w:type="dxa"/>
          </w:tblCellMar>
        </w:tblPrEx>
        <w:trPr>
          <w:trHeight w:val="0" w:hRule="atLeast"/>
          <w:jc w:val="center"/>
        </w:trPr>
        <w:tc>
          <w:tcPr>
            <w:tcW w:w="9072"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11B34202">
            <w:pPr>
              <w:tabs>
                <w:tab w:val="left" w:pos="341"/>
              </w:tabs>
              <w:jc w:val="left"/>
              <w:rPr>
                <w:rFonts w:hint="eastAsia" w:ascii="Times New Roman" w:hAnsi="Times New Roman" w:eastAsia="仿宋_GB2312" w:cs="仿宋_GB2312"/>
                <w:snapToGrid w:val="0"/>
                <w:color w:val="auto"/>
                <w:kern w:val="2"/>
                <w:sz w:val="24"/>
                <w:szCs w:val="24"/>
                <w:highlight w:val="none"/>
              </w:rPr>
            </w:pPr>
            <w:r>
              <w:rPr>
                <w:rFonts w:hint="eastAsia" w:ascii="Times New Roman" w:hAnsi="Times New Roman" w:eastAsia="仿宋_GB2312" w:cs="仿宋_GB2312"/>
                <w:snapToGrid w:val="0"/>
                <w:color w:val="auto"/>
                <w:sz w:val="24"/>
                <w:szCs w:val="24"/>
                <w:highlight w:val="none"/>
                <w:lang w:eastAsia="zh-CN"/>
              </w:rPr>
              <w:t>备</w:t>
            </w:r>
            <w:r>
              <w:rPr>
                <w:rFonts w:hint="eastAsia" w:ascii="Times New Roman" w:hAnsi="Times New Roman" w:eastAsia="仿宋_GB2312" w:cs="仿宋_GB2312"/>
                <w:snapToGrid w:val="0"/>
                <w:color w:val="auto"/>
                <w:sz w:val="24"/>
                <w:szCs w:val="24"/>
                <w:highlight w:val="none"/>
              </w:rPr>
              <w:t>注：本表按照冷冻饮品相关标准汇总，仅供参考。</w:t>
            </w:r>
          </w:p>
        </w:tc>
      </w:tr>
    </w:tbl>
    <w:p w14:paraId="21035D3E">
      <w:pPr>
        <w:keepNext w:val="0"/>
        <w:keepLines w:val="0"/>
        <w:pageBreakBefore w:val="0"/>
        <w:widowControl w:val="0"/>
        <w:kinsoku/>
        <w:wordWrap/>
        <w:overflowPunct w:val="0"/>
        <w:topLinePunct/>
        <w:autoSpaceDE/>
        <w:autoSpaceDN/>
        <w:bidi w:val="0"/>
        <w:adjustRightInd/>
        <w:snapToGrid/>
        <w:spacing w:line="20" w:lineRule="exact"/>
        <w:textAlignment w:val="auto"/>
        <w:rPr>
          <w:rFonts w:ascii="Times New Roman" w:hAnsi="Times New Roman"/>
        </w:rPr>
      </w:pPr>
    </w:p>
    <w:sectPr>
      <w:footerReference r:id="rId5" w:type="default"/>
      <w:footerReference r:id="rId6" w:type="even"/>
      <w:pgSz w:w="11906" w:h="16838"/>
      <w:pgMar w:top="1984" w:right="1474" w:bottom="1701" w:left="1474" w:header="851" w:footer="992" w:gutter="0"/>
      <w:paperSrc/>
      <w:pgBorders>
        <w:top w:val="none" w:sz="0" w:space="0"/>
        <w:left w:val="none" w:sz="0" w:space="0"/>
        <w:bottom w:val="none" w:sz="0" w:space="0"/>
        <w:right w:val="none" w:sz="0" w:space="0"/>
      </w:pgBorders>
      <w:pgNumType w:fmt="decimal"/>
      <w:cols w:space="72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B4DBB4A-1C75-4E3C-BD85-B0AE385D9AF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79BCAAB-80BF-45B5-85E4-880641EB556D}"/>
  </w:font>
  <w:font w:name="方正仿宋_GBK">
    <w:altName w:val="Arial Unicode MS"/>
    <w:panose1 w:val="02000000000000000000"/>
    <w:charset w:val="86"/>
    <w:family w:val="script"/>
    <w:pitch w:val="default"/>
    <w:sig w:usb0="00000001" w:usb1="08000000" w:usb2="00000000" w:usb3="00000000" w:csb0="00040000" w:csb1="00000000"/>
    <w:embedRegular r:id="rId3" w:fontKey="{397CA784-57A3-4D14-A690-E01172ADFDCC}"/>
  </w:font>
  <w:font w:name="方正小标宋简体">
    <w:panose1 w:val="02000000000000000000"/>
    <w:charset w:val="86"/>
    <w:family w:val="auto"/>
    <w:pitch w:val="default"/>
    <w:sig w:usb0="00000001" w:usb1="08000000" w:usb2="00000000" w:usb3="00000000" w:csb0="00040000" w:csb1="00000000"/>
    <w:embedRegular r:id="rId4" w:fontKey="{581DEAAF-F4D6-4EF1-92A5-49C78F277BB6}"/>
  </w:font>
  <w:font w:name="Arial">
    <w:panose1 w:val="020B0604020202020204"/>
    <w:charset w:val="00"/>
    <w:family w:val="swiss"/>
    <w:pitch w:val="default"/>
    <w:sig w:usb0="E0002EFF" w:usb1="C000785B" w:usb2="00000009" w:usb3="00000000" w:csb0="400001FF" w:csb1="FFFF0000"/>
  </w:font>
  <w:font w:name="仿宋_GB2312">
    <w:altName w:val="仿宋"/>
    <w:panose1 w:val="02010609030101010101"/>
    <w:charset w:val="86"/>
    <w:family w:val="modern"/>
    <w:pitch w:val="default"/>
    <w:sig w:usb0="00000001" w:usb1="080E0000" w:usb2="00000000" w:usb3="00000000" w:csb0="00040000" w:csb1="00000000"/>
    <w:embedRegular r:id="rId5" w:fontKey="{D5839EE7-767A-4ABE-9F37-CA9C9B773E1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Arial Unicode MS">
    <w:panose1 w:val="020B0604020202020204"/>
    <w:charset w:val="86"/>
    <w:family w:val="auto"/>
    <w:pitch w:val="default"/>
    <w:sig w:usb0="F7FFAEFF" w:usb1="F9DFFFFF" w:usb2="0000007F" w:usb3="00000000" w:csb0="203F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611C4">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434C3EE">
                          <w:pPr>
                            <w:pStyle w:val="8"/>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vert="horz" wrap="none" lIns="203200" tIns="0" rIns="203200" bIns="0" anchor="t" anchorCtr="0" upright="0">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MS+OZdEAAAAGAQAADwAA&#10;AAAAAAABACAAAAAiAAAAZHJzL2Rvd25yZXYueG1sUEsBAhQAFAAAAAgAh07iQN2XezHkAQAAyAMA&#10;AA4AAAAAAAAAAQAgAAAAIAEAAGRycy9lMm9Eb2MueG1sUEsFBgAAAAAGAAYAWQEAAHYFAAAAAA==&#10;">
              <v:fill on="f" focussize="0,0"/>
              <v:stroke on="f"/>
              <v:imagedata o:title=""/>
              <o:lock v:ext="edit" aspectratio="f"/>
              <v:textbox inset="16pt,0mm,16pt,0mm" style="mso-fit-shape-to-text:t;">
                <w:txbxContent>
                  <w:p w14:paraId="5434C3EE">
                    <w:pPr>
                      <w:pStyle w:val="8"/>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7CCAB">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C1351C3">
                          <w:pPr>
                            <w:pStyle w:val="8"/>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vert="horz" wrap="none" lIns="203200" tIns="0" rIns="203200" bIns="0" anchor="t" anchorCtr="0" upright="0">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xL45l0QAAAAYBAAAPAAAA&#10;AAAAAAEAIAAAACIAAABkcnMvZG93bnJldi54bWxQSwECFAAUAAAACACHTuJAeC2xy+MBAADIAwAA&#10;DgAAAAAAAAABACAAAAAgAQAAZHJzL2Uyb0RvYy54bWxQSwUGAAAAAAYABgBZAQAAdQUAAAAA&#10;">
              <v:fill on="f" focussize="0,0"/>
              <v:stroke on="f"/>
              <v:imagedata o:title=""/>
              <o:lock v:ext="edit" aspectratio="f"/>
              <v:textbox inset="16pt,0mm,16pt,0mm" style="mso-fit-shape-to-text:t;">
                <w:txbxContent>
                  <w:p w14:paraId="3C1351C3">
                    <w:pPr>
                      <w:pStyle w:val="8"/>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DF05CB"/>
    <w:rsid w:val="0DFF2B43"/>
    <w:rsid w:val="17DFF954"/>
    <w:rsid w:val="2AFDB9C8"/>
    <w:rsid w:val="32F54800"/>
    <w:rsid w:val="3435DAFA"/>
    <w:rsid w:val="3F7379A5"/>
    <w:rsid w:val="56094167"/>
    <w:rsid w:val="6DBF0037"/>
    <w:rsid w:val="757B3E15"/>
    <w:rsid w:val="7B7B0B65"/>
    <w:rsid w:val="7DF32934"/>
    <w:rsid w:val="7F43F66D"/>
    <w:rsid w:val="7FE7C7A1"/>
    <w:rsid w:val="B4F3CCD0"/>
    <w:rsid w:val="B9F7CDC3"/>
    <w:rsid w:val="CFDF05CB"/>
    <w:rsid w:val="D7397470"/>
    <w:rsid w:val="D7EC5CFC"/>
    <w:rsid w:val="DBBFF3B2"/>
    <w:rsid w:val="DBE9EAEA"/>
    <w:rsid w:val="DD7B0058"/>
    <w:rsid w:val="DFFAD2C1"/>
    <w:rsid w:val="E4BE106B"/>
    <w:rsid w:val="ECFFA70C"/>
    <w:rsid w:val="F3FE8AEB"/>
    <w:rsid w:val="F71E3B36"/>
    <w:rsid w:val="F799443A"/>
    <w:rsid w:val="F866E4F7"/>
    <w:rsid w:val="F9F999A0"/>
    <w:rsid w:val="FAD3DD75"/>
    <w:rsid w:val="FCAF87D7"/>
    <w:rsid w:val="FCFD90C3"/>
    <w:rsid w:val="FDFF342D"/>
    <w:rsid w:val="FEBFC7C2"/>
    <w:rsid w:val="FF7FEC02"/>
    <w:rsid w:val="FFF32C19"/>
    <w:rsid w:val="FFF9CF1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overflowPunct w:val="0"/>
      <w:topLinePunct/>
      <w:spacing w:line="240" w:lineRule="auto"/>
      <w:jc w:val="both"/>
    </w:pPr>
    <w:rPr>
      <w:rFonts w:ascii="Times New Roman" w:hAnsi="Times New Roman" w:eastAsia="方正仿宋_GBK" w:cs="Times New Roman"/>
      <w:spacing w:val="0"/>
      <w:kern w:val="2"/>
      <w:sz w:val="32"/>
      <w:szCs w:val="32"/>
      <w:lang w:val="en-US" w:eastAsia="zh-CN" w:bidi="ar-SA"/>
    </w:rPr>
  </w:style>
  <w:style w:type="paragraph" w:styleId="4">
    <w:name w:val="heading 1"/>
    <w:basedOn w:val="1"/>
    <w:next w:val="1"/>
    <w:qFormat/>
    <w:uiPriority w:val="0"/>
    <w:pPr>
      <w:keepNext/>
      <w:keepLines/>
      <w:spacing w:before="340" w:after="330" w:line="578" w:lineRule="auto"/>
      <w:jc w:val="center"/>
      <w:outlineLvl w:val="0"/>
    </w:pPr>
    <w:rPr>
      <w:rFonts w:eastAsia="方正小标宋简体"/>
      <w:b/>
      <w:bCs/>
      <w:kern w:val="44"/>
      <w:sz w:val="44"/>
      <w:szCs w:val="44"/>
    </w:rPr>
  </w:style>
  <w:style w:type="paragraph" w:styleId="5">
    <w:name w:val="heading 2"/>
    <w:basedOn w:val="1"/>
    <w:next w:val="1"/>
    <w:qFormat/>
    <w:uiPriority w:val="99"/>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qFormat/>
    <w:uiPriority w:val="0"/>
    <w:pPr>
      <w:keepNext/>
      <w:keepLines/>
      <w:outlineLvl w:val="2"/>
    </w:pPr>
    <w:rPr>
      <w:rFonts w:eastAsia="仿宋_GB2312"/>
      <w:b/>
    </w:rPr>
  </w:style>
  <w:style w:type="character" w:default="1" w:styleId="13">
    <w:name w:val="Default Paragraph Font"/>
    <w:semiHidden/>
    <w:qFormat/>
    <w:uiPriority w:val="0"/>
  </w:style>
  <w:style w:type="table" w:default="1" w:styleId="11">
    <w:name w:val="Normal Table"/>
    <w:semiHidden/>
    <w:qFormat/>
    <w:uiPriority w:val="0"/>
    <w:tblPr>
      <w:tblStyle w:val="11"/>
      <w:tblCellMar>
        <w:top w:w="0" w:type="dxa"/>
        <w:left w:w="108" w:type="dxa"/>
        <w:bottom w:w="0" w:type="dxa"/>
        <w:right w:w="108" w:type="dxa"/>
      </w:tblCellMar>
    </w:tblPr>
  </w:style>
  <w:style w:type="paragraph" w:styleId="2">
    <w:name w:val="Body Text 3"/>
    <w:basedOn w:val="1"/>
    <w:next w:val="3"/>
    <w:qFormat/>
    <w:uiPriority w:val="99"/>
    <w:pPr>
      <w:spacing w:after="120"/>
    </w:pPr>
    <w:rPr>
      <w:rFonts w:ascii="Times New Roman" w:hAnsi="Times New Roman" w:eastAsia="仿宋_GB2312"/>
      <w:kern w:val="0"/>
      <w:sz w:val="16"/>
      <w:szCs w:val="16"/>
    </w:rPr>
  </w:style>
  <w:style w:type="paragraph" w:customStyle="1" w:styleId="3">
    <w:name w:val="Char1"/>
    <w:basedOn w:val="1"/>
    <w:qFormat/>
    <w:uiPriority w:val="99"/>
    <w:pPr>
      <w:tabs>
        <w:tab w:val="left" w:pos="840"/>
      </w:tabs>
      <w:ind w:left="840" w:hanging="420"/>
    </w:pPr>
    <w:rPr>
      <w:rFonts w:ascii="Times New Roman" w:hAnsi="Times New Roman" w:eastAsia="仿宋_GB2312"/>
      <w:sz w:val="24"/>
    </w:rPr>
  </w:style>
  <w:style w:type="paragraph" w:styleId="7">
    <w:name w:val="Body Text"/>
    <w:basedOn w:val="1"/>
    <w:qFormat/>
    <w:uiPriority w:val="0"/>
    <w:pPr>
      <w:spacing w:line="480" w:lineRule="exact"/>
    </w:pPr>
    <w:rPr>
      <w:rFonts w:eastAsia="仿宋_GB2312"/>
      <w:sz w:val="32"/>
    </w:rPr>
  </w:style>
  <w:style w:type="paragraph" w:styleId="8">
    <w:name w:val="footer"/>
    <w:basedOn w:val="1"/>
    <w:uiPriority w:val="0"/>
    <w:pPr>
      <w:tabs>
        <w:tab w:val="center" w:pos="4153"/>
        <w:tab w:val="right" w:pos="8306"/>
      </w:tabs>
      <w:snapToGrid w:val="0"/>
      <w:jc w:val="left"/>
    </w:pPr>
    <w:rPr>
      <w:sz w:val="18"/>
    </w:rPr>
  </w:style>
  <w:style w:type="paragraph" w:styleId="9">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itle"/>
    <w:basedOn w:val="1"/>
    <w:next w:val="1"/>
    <w:qFormat/>
    <w:uiPriority w:val="0"/>
    <w:pPr>
      <w:spacing w:before="240" w:after="60"/>
      <w:jc w:val="center"/>
      <w:outlineLvl w:val="0"/>
    </w:pPr>
    <w:rPr>
      <w:rFonts w:ascii="Cambria" w:hAnsi="Cambria"/>
      <w:b/>
      <w:bCs/>
      <w:sz w:val="32"/>
      <w:szCs w:val="32"/>
    </w:rPr>
  </w:style>
  <w:style w:type="table" w:styleId="12">
    <w:name w:val="Table Grid"/>
    <w:basedOn w:val="11"/>
    <w:qFormat/>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List Paragraph"/>
    <w:basedOn w:val="1"/>
    <w:unhideWhenUsed/>
    <w:qFormat/>
    <w:uiPriority w:val="34"/>
    <w:pPr>
      <w:ind w:firstLine="420" w:firstLineChars="200"/>
    </w:pPr>
    <w:rPr>
      <w:sz w:val="21"/>
    </w:rPr>
  </w:style>
  <w:style w:type="character" w:customStyle="1" w:styleId="15">
    <w:name w:val="fontstyle31"/>
    <w:qFormat/>
    <w:uiPriority w:val="0"/>
    <w:rPr>
      <w:rFonts w:ascii="仿宋" w:hAnsi="仿宋" w:eastAsia="仿宋" w:cs="仿宋"/>
      <w:color w:val="000000"/>
      <w:sz w:val="32"/>
      <w:szCs w:val="32"/>
    </w:rPr>
  </w:style>
  <w:style w:type="paragraph" w:customStyle="1" w:styleId="16">
    <w:name w:val="表头"/>
    <w:basedOn w:val="1"/>
    <w:qFormat/>
    <w:uiPriority w:val="0"/>
    <w:pPr>
      <w:widowControl/>
      <w:spacing w:line="440" w:lineRule="exact"/>
      <w:jc w:val="center"/>
    </w:pPr>
    <w:rPr>
      <w:rFonts w:ascii="黑体" w:hAnsi="黑体" w:eastAsia="黑体" w:cs="黑体"/>
      <w:b/>
      <w:bCs/>
      <w:color w:val="000000"/>
      <w:kern w:val="0"/>
      <w:sz w:val="32"/>
      <w:szCs w:val="32"/>
    </w:rPr>
  </w:style>
  <w:style w:type="character" w:customStyle="1" w:styleId="17">
    <w:name w:val="font21"/>
    <w:basedOn w:val="13"/>
    <w:qFormat/>
    <w:uiPriority w:val="0"/>
    <w:rPr>
      <w:rFonts w:hint="default" w:ascii="Times New Roman" w:hAnsi="Times New Roman" w:cs="Times New Roman"/>
      <w:color w:val="000000"/>
      <w:sz w:val="24"/>
      <w:szCs w:val="24"/>
      <w:u w:val="none"/>
    </w:rPr>
  </w:style>
  <w:style w:type="character" w:customStyle="1" w:styleId="18">
    <w:name w:val="font01"/>
    <w:basedOn w:val="13"/>
    <w:qFormat/>
    <w:uiPriority w:val="0"/>
    <w:rPr>
      <w:rFonts w:hint="eastAsia" w:ascii="仿宋_GB2312" w:eastAsia="仿宋_GB2312" w:cs="仿宋_GB2312"/>
      <w:color w:val="000000"/>
      <w:sz w:val="24"/>
      <w:szCs w:val="24"/>
      <w:u w:val="none"/>
    </w:rPr>
  </w:style>
  <w:style w:type="character" w:customStyle="1" w:styleId="19">
    <w:name w:val="font31"/>
    <w:basedOn w:val="13"/>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2175</Words>
  <Characters>2178</Characters>
  <Lines>0</Lines>
  <Paragraphs>0</Paragraphs>
  <TotalTime>10.3333333333333</TotalTime>
  <ScaleCrop>false</ScaleCrop>
  <LinksUpToDate>false</LinksUpToDate>
  <CharactersWithSpaces>2219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2026-07-12T11:56:00Z</dcterms:created>
  <dc:creator>greatwall</dc:creator>
  <cp:lastModifiedBy>玉洁</cp:lastModifiedBy>
  <cp:lastPrinted>2026-07-21T06:56:25Z</cp:lastPrinted>
  <dcterms:modified xsi:type="dcterms:W3CDTF">2026-07-30T02:28:53Z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F8F0739E96484D069A2FB197F114D5DF_13</vt:lpwstr>
  </property>
</Properties>
</file>