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7C674">
      <w:pPr>
        <w:widowControl/>
        <w:jc w:val="left"/>
        <w:rPr>
          <w:rFonts w:eastAsia="微软雅黑"/>
          <w:b/>
          <w:sz w:val="28"/>
          <w:szCs w:val="28"/>
        </w:rPr>
      </w:pPr>
      <w:bookmarkStart w:id="2" w:name="_GoBack"/>
      <w:bookmarkEnd w:id="2"/>
      <w:r>
        <w:rPr>
          <w:rFonts w:eastAsia="微软雅黑"/>
          <w:b/>
          <w:sz w:val="28"/>
          <w:szCs w:val="28"/>
        </w:rPr>
        <w:t>附件</w:t>
      </w:r>
      <w:r>
        <w:rPr>
          <w:rFonts w:hint="eastAsia" w:eastAsia="微软雅黑"/>
          <w:b/>
          <w:sz w:val="28"/>
          <w:szCs w:val="28"/>
        </w:rPr>
        <w:t>3</w:t>
      </w:r>
    </w:p>
    <w:p w14:paraId="0E590B25">
      <w:pPr>
        <w:jc w:val="center"/>
        <w:rPr>
          <w:rFonts w:eastAsia="微软雅黑"/>
          <w:b/>
          <w:color w:val="000000" w:themeColor="text1"/>
          <w:sz w:val="28"/>
          <w:szCs w:val="28"/>
          <w14:textFill>
            <w14:solidFill>
              <w14:schemeClr w14:val="tx1"/>
            </w14:solidFill>
          </w14:textFill>
        </w:rPr>
      </w:pPr>
      <w:r>
        <w:rPr>
          <w:rFonts w:eastAsia="华文新魏"/>
          <w:b/>
          <w:bCs/>
          <w:color w:val="000000"/>
          <w:spacing w:val="-10"/>
          <w:w w:val="83"/>
          <w:kern w:val="28"/>
          <w:sz w:val="36"/>
          <w:szCs w:val="36"/>
        </w:rPr>
        <w:t>合作模式</w:t>
      </w:r>
      <w:r>
        <w:rPr>
          <w:rFonts w:hint="eastAsia" w:eastAsia="华文新魏"/>
          <w:b/>
          <w:bCs/>
          <w:color w:val="000000"/>
          <w:spacing w:val="-10"/>
          <w:w w:val="83"/>
          <w:kern w:val="28"/>
          <w:sz w:val="36"/>
          <w:szCs w:val="36"/>
        </w:rPr>
        <w:t>说明</w:t>
      </w:r>
    </w:p>
    <w:tbl>
      <w:tblPr>
        <w:tblStyle w:val="12"/>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6351"/>
        <w:gridCol w:w="1608"/>
      </w:tblGrid>
      <w:tr w14:paraId="2034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3AE134BF">
            <w:pPr>
              <w:widowControl/>
              <w:ind w:firstLine="0" w:firstLineChars="0"/>
              <w:jc w:val="center"/>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eastAsia="宋体" w:cstheme="minorBidi"/>
                <w:sz w:val="24"/>
                <w:szCs w:val="24"/>
              </w:rPr>
              <w:t>合作模式</w:t>
            </w:r>
          </w:p>
        </w:tc>
        <w:tc>
          <w:tcPr>
            <w:tcW w:w="6394" w:type="dxa"/>
            <w:vAlign w:val="center"/>
          </w:tcPr>
          <w:p w14:paraId="6CB1520F">
            <w:pPr>
              <w:widowControl/>
              <w:ind w:firstLine="480" w:firstLineChars="200"/>
              <w:jc w:val="center"/>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hint="eastAsia" w:eastAsia="宋体" w:cstheme="minorBidi"/>
                <w:sz w:val="24"/>
                <w:szCs w:val="24"/>
              </w:rPr>
              <w:t>项目简介</w:t>
            </w:r>
          </w:p>
        </w:tc>
        <w:tc>
          <w:tcPr>
            <w:tcW w:w="1559" w:type="dxa"/>
            <w:vAlign w:val="center"/>
          </w:tcPr>
          <w:p w14:paraId="69A5FF02">
            <w:pPr>
              <w:widowControl/>
              <w:spacing w:line="360" w:lineRule="auto"/>
              <w:ind w:firstLine="0" w:firstLineChars="0"/>
              <w:jc w:val="center"/>
              <w:rPr>
                <w:rFonts w:eastAsia="宋体" w:cstheme="minorBidi"/>
                <w:sz w:val="24"/>
                <w:szCs w:val="24"/>
              </w:rPr>
            </w:pPr>
            <w:r>
              <w:rPr>
                <w:rFonts w:hint="eastAsia" w:eastAsia="宋体" w:cstheme="minorBidi"/>
                <w:sz w:val="24"/>
                <w:szCs w:val="24"/>
              </w:rPr>
              <w:t>联系方式</w:t>
            </w:r>
          </w:p>
        </w:tc>
      </w:tr>
      <w:tr w14:paraId="726C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6F934343">
            <w:pPr>
              <w:widowControl/>
              <w:ind w:firstLine="0" w:firstLineChars="0"/>
              <w:jc w:val="center"/>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cs="Times New Roman" w:asciiTheme="minorEastAsia" w:hAnsiTheme="minorEastAsia" w:eastAsiaTheme="minorEastAsia"/>
                <w:color w:val="000000" w:themeColor="text1"/>
                <w:spacing w:val="-4"/>
                <w:sz w:val="24"/>
                <w:szCs w:val="24"/>
                <w14:textFill>
                  <w14:solidFill>
                    <w14:schemeClr w14:val="tx1"/>
                  </w14:solidFill>
                </w14:textFill>
              </w:rPr>
              <w:t>对口搭建企业专家智库</w:t>
            </w:r>
          </w:p>
        </w:tc>
        <w:tc>
          <w:tcPr>
            <w:tcW w:w="6394" w:type="dxa"/>
            <w:vAlign w:val="center"/>
          </w:tcPr>
          <w:p w14:paraId="658850DD">
            <w:pPr>
              <w:widowControl/>
              <w:ind w:firstLine="0" w:firstLineChars="0"/>
              <w:rPr>
                <w:rFonts w:cs="Times New Roman" w:asciiTheme="minorEastAsia" w:hAnsiTheme="minorEastAsia" w:eastAsiaTheme="minorEastAsia"/>
                <w:color w:val="000000" w:themeColor="text1"/>
                <w:spacing w:val="-4"/>
                <w:sz w:val="24"/>
                <w:szCs w:val="24"/>
                <w14:textFill>
                  <w14:solidFill>
                    <w14:schemeClr w14:val="tx1"/>
                  </w14:solidFill>
                </w14:textFill>
              </w:rPr>
            </w:pPr>
            <w:r>
              <w:rPr>
                <w:rFonts w:hint="eastAsia" w:cs="Times New Roman" w:asciiTheme="minorEastAsia" w:hAnsiTheme="minorEastAsia" w:eastAsiaTheme="minorEastAsia"/>
                <w:color w:val="000000" w:themeColor="text1"/>
                <w:spacing w:val="-4"/>
                <w:sz w:val="24"/>
                <w:szCs w:val="24"/>
                <w14:textFill>
                  <w14:solidFill>
                    <w14:schemeClr w14:val="tx1"/>
                  </w14:solidFill>
                </w14:textFill>
              </w:rPr>
              <w:t>1. 结合企业战略规划、新产品研发、技术需求等，匹配行业内相关的专家团队，通过走访、调研，座谈会、专项研讨会等面对面现场交流沟通，为企业提供产品研发、工艺改进、技术提升等技术服务工作，协助企业嫁接新技术、新工艺、新设备和食品新资源。同时针对关键技术难点，可实施开展专项的课题研究。</w:t>
            </w:r>
          </w:p>
          <w:p w14:paraId="7F886207">
            <w:pPr>
              <w:widowControl/>
              <w:ind w:firstLine="0" w:firstLineChars="0"/>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hint="eastAsia" w:cs="Times New Roman" w:asciiTheme="minorEastAsia" w:hAnsiTheme="minorEastAsia" w:eastAsiaTheme="minorEastAsia"/>
                <w:color w:val="000000" w:themeColor="text1"/>
                <w:spacing w:val="-4"/>
                <w:sz w:val="24"/>
                <w:szCs w:val="24"/>
                <w14:textFill>
                  <w14:solidFill>
                    <w14:schemeClr w14:val="tx1"/>
                  </w14:solidFill>
                </w14:textFill>
              </w:rPr>
              <w:t>2. 结合“专家成果库”中成果情况，企业可遴选自己感兴趣成果，定向组织邀请相应专家去企业结合企业产品情况实施成果推荐和对接工作，企业可高效率、低成本的实施成果的转化和落地。</w:t>
            </w:r>
          </w:p>
        </w:tc>
        <w:tc>
          <w:tcPr>
            <w:tcW w:w="1559" w:type="dxa"/>
            <w:vAlign w:val="center"/>
          </w:tcPr>
          <w:p w14:paraId="5DB62B3A">
            <w:pPr>
              <w:widowControl/>
              <w:ind w:firstLine="0" w:firstLineChars="0"/>
              <w:jc w:val="center"/>
              <w:rPr>
                <w:rFonts w:eastAsia="宋体" w:cstheme="minorBidi"/>
                <w:sz w:val="24"/>
                <w:szCs w:val="24"/>
              </w:rPr>
            </w:pPr>
            <w:r>
              <w:rPr>
                <w:rFonts w:hint="eastAsia" w:eastAsia="宋体" w:cstheme="minorBidi"/>
                <w:sz w:val="24"/>
                <w:szCs w:val="24"/>
              </w:rPr>
              <w:t>彭红梅</w:t>
            </w:r>
          </w:p>
          <w:p w14:paraId="2E25925E">
            <w:pPr>
              <w:widowControl/>
              <w:ind w:firstLine="0" w:firstLineChars="0"/>
              <w:jc w:val="center"/>
              <w:rPr>
                <w:rFonts w:eastAsia="宋体" w:cstheme="minorBidi"/>
                <w:sz w:val="24"/>
                <w:szCs w:val="24"/>
              </w:rPr>
            </w:pPr>
            <w:r>
              <w:rPr>
                <w:rFonts w:hint="eastAsia" w:eastAsia="宋体" w:cstheme="minorBidi"/>
                <w:sz w:val="24"/>
                <w:szCs w:val="24"/>
              </w:rPr>
              <w:t>0</w:t>
            </w:r>
            <w:r>
              <w:rPr>
                <w:rFonts w:eastAsia="宋体" w:cstheme="minorBidi"/>
                <w:sz w:val="24"/>
                <w:szCs w:val="24"/>
              </w:rPr>
              <w:t>20-87111548</w:t>
            </w:r>
          </w:p>
        </w:tc>
      </w:tr>
      <w:tr w14:paraId="4C7C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1B5ECA2A">
            <w:pPr>
              <w:widowControl/>
              <w:ind w:firstLine="0" w:firstLineChars="0"/>
              <w:jc w:val="center"/>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asciiTheme="minorEastAsia" w:hAnsiTheme="minorEastAsia" w:eastAsiaTheme="minorEastAsia" w:cstheme="minorBidi"/>
                <w:color w:val="000000" w:themeColor="text1"/>
                <w:spacing w:val="-4"/>
                <w:sz w:val="24"/>
                <w:szCs w:val="24"/>
                <w14:textFill>
                  <w14:solidFill>
                    <w14:schemeClr w14:val="tx1"/>
                  </w14:solidFill>
                </w14:textFill>
              </w:rPr>
              <w:t>企业高管培训、提升</w:t>
            </w:r>
          </w:p>
        </w:tc>
        <w:tc>
          <w:tcPr>
            <w:tcW w:w="6394" w:type="dxa"/>
            <w:vAlign w:val="center"/>
          </w:tcPr>
          <w:p w14:paraId="1E7E7EA2">
            <w:pPr>
              <w:widowControl/>
              <w:ind w:firstLine="0" w:firstLineChars="0"/>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hint="eastAsia" w:eastAsia="宋体" w:cstheme="minorBidi"/>
                <w:sz w:val="24"/>
                <w:szCs w:val="24"/>
              </w:rPr>
              <w:t>食品企业家高质量短期研修班由食品科学与工程学院联合工商管理学院、新闻传播学院共同举办，依托全球领先的食品学科优势，致力于赋能食品企业中高层管理者，全面掌握前沿技术与现代管理体系，提升企业在绿色创新与智能化转型中的竞争优势。本研修班课程体系共设八大模块，内容涵盖行业趋势与政策导向、技术创新与新产品创制、智能制造与安全精准控制、战略管理与供应链整合等核心主题。</w:t>
            </w:r>
          </w:p>
        </w:tc>
        <w:tc>
          <w:tcPr>
            <w:tcW w:w="1559" w:type="dxa"/>
            <w:vAlign w:val="center"/>
          </w:tcPr>
          <w:p w14:paraId="43FAB08A">
            <w:pPr>
              <w:widowControl/>
              <w:ind w:firstLine="0" w:firstLineChars="0"/>
              <w:jc w:val="center"/>
              <w:rPr>
                <w:rFonts w:eastAsia="宋体" w:cstheme="minorBidi"/>
                <w:sz w:val="24"/>
                <w:szCs w:val="24"/>
              </w:rPr>
            </w:pPr>
            <w:r>
              <w:rPr>
                <w:rFonts w:hint="eastAsia" w:eastAsia="宋体" w:cstheme="minorBidi"/>
                <w:sz w:val="24"/>
                <w:szCs w:val="24"/>
              </w:rPr>
              <w:t>张霞</w:t>
            </w:r>
            <w:r>
              <w:rPr>
                <w:rFonts w:eastAsia="宋体" w:cstheme="minorBidi"/>
                <w:sz w:val="24"/>
                <w:szCs w:val="24"/>
              </w:rPr>
              <w:t>cexzhang</w:t>
            </w:r>
          </w:p>
          <w:p w14:paraId="75CCCA5D">
            <w:pPr>
              <w:widowControl/>
              <w:spacing w:line="360" w:lineRule="auto"/>
              <w:ind w:firstLine="0" w:firstLineChars="0"/>
              <w:jc w:val="left"/>
              <w:rPr>
                <w:rFonts w:eastAsia="宋体" w:cstheme="minorBidi"/>
                <w:sz w:val="24"/>
                <w:szCs w:val="24"/>
              </w:rPr>
            </w:pPr>
            <w:r>
              <w:rPr>
                <w:rFonts w:eastAsia="宋体" w:cstheme="minorBidi"/>
                <w:sz w:val="24"/>
                <w:szCs w:val="24"/>
              </w:rPr>
              <w:t>@scut.edu.cn</w:t>
            </w:r>
          </w:p>
        </w:tc>
      </w:tr>
      <w:tr w14:paraId="4B9B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4201820F">
            <w:pPr>
              <w:widowControl/>
              <w:ind w:firstLine="0" w:firstLineChars="0"/>
              <w:jc w:val="center"/>
              <w:rPr>
                <w:rFonts w:asciiTheme="minorEastAsia" w:hAnsiTheme="minorEastAsia" w:eastAsiaTheme="minorEastAsia" w:cstheme="minorBidi"/>
                <w:color w:val="000000" w:themeColor="text1"/>
                <w:spacing w:val="-4"/>
                <w:sz w:val="24"/>
                <w:szCs w:val="24"/>
                <w14:textFill>
                  <w14:solidFill>
                    <w14:schemeClr w14:val="tx1"/>
                  </w14:solidFill>
                </w14:textFill>
              </w:rPr>
            </w:pPr>
            <w:bookmarkStart w:id="0" w:name="OLE_LINK6"/>
            <w:bookmarkStart w:id="1" w:name="OLE_LINK8"/>
            <w:r>
              <w:rPr>
                <w:rFonts w:asciiTheme="minorEastAsia" w:hAnsiTheme="minorEastAsia" w:eastAsiaTheme="minorEastAsia" w:cstheme="minorBidi"/>
                <w:color w:val="000000" w:themeColor="text1"/>
                <w:spacing w:val="-4"/>
                <w:sz w:val="24"/>
                <w:szCs w:val="24"/>
                <w14:textFill>
                  <w14:solidFill>
                    <w14:schemeClr w14:val="tx1"/>
                  </w14:solidFill>
                </w14:textFill>
              </w:rPr>
              <w:t>共建研究生联合培养基地</w:t>
            </w:r>
            <w:bookmarkEnd w:id="0"/>
            <w:bookmarkEnd w:id="1"/>
          </w:p>
        </w:tc>
        <w:tc>
          <w:tcPr>
            <w:tcW w:w="6394" w:type="dxa"/>
            <w:vAlign w:val="center"/>
          </w:tcPr>
          <w:p w14:paraId="4EE75323">
            <w:pPr>
              <w:widowControl/>
              <w:ind w:firstLine="0" w:firstLineChars="0"/>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hint="eastAsia" w:eastAsia="宋体" w:cstheme="minorBidi"/>
                <w:sz w:val="24"/>
                <w:szCs w:val="24"/>
              </w:rPr>
              <w:t>聚焦国家战略需求和区域经济发展需求，通过“企业出题、校企共答、市场阅卷”产教融合机制，加快构建“校内培养+基地实践+联合指导”三位一体专业学位研究生产教融合协同育人模式，打造高水平实践育人平台，培养国家亟需的高层次应用型专门人才。</w:t>
            </w:r>
          </w:p>
        </w:tc>
        <w:tc>
          <w:tcPr>
            <w:tcW w:w="1559" w:type="dxa"/>
            <w:vAlign w:val="center"/>
          </w:tcPr>
          <w:p w14:paraId="1B6D4FD1">
            <w:pPr>
              <w:widowControl/>
              <w:ind w:firstLine="0" w:firstLineChars="0"/>
              <w:jc w:val="center"/>
              <w:rPr>
                <w:rFonts w:eastAsia="宋体" w:cstheme="minorBidi"/>
                <w:sz w:val="24"/>
                <w:szCs w:val="24"/>
              </w:rPr>
            </w:pPr>
            <w:r>
              <w:rPr>
                <w:rFonts w:hint="eastAsia" w:eastAsia="宋体" w:cstheme="minorBidi"/>
                <w:sz w:val="24"/>
                <w:szCs w:val="24"/>
              </w:rPr>
              <w:t>黄易坤</w:t>
            </w:r>
            <w:r>
              <w:rPr>
                <w:rFonts w:eastAsia="宋体" w:cstheme="minorBidi"/>
                <w:sz w:val="24"/>
                <w:szCs w:val="24"/>
              </w:rPr>
              <w:t>020-8</w:t>
            </w:r>
            <w:r>
              <w:rPr>
                <w:rFonts w:hint="eastAsia" w:eastAsia="宋体" w:cstheme="minorBidi"/>
                <w:sz w:val="24"/>
                <w:szCs w:val="24"/>
              </w:rPr>
              <w:t>7110738</w:t>
            </w:r>
          </w:p>
        </w:tc>
      </w:tr>
      <w:tr w14:paraId="1E13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150B2BE0">
            <w:pPr>
              <w:widowControl/>
              <w:ind w:firstLine="0" w:firstLineChars="0"/>
              <w:jc w:val="center"/>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asciiTheme="minorEastAsia" w:hAnsiTheme="minorEastAsia" w:eastAsiaTheme="minorEastAsia" w:cstheme="minorBidi"/>
                <w:color w:val="000000" w:themeColor="text1"/>
                <w:spacing w:val="-4"/>
                <w:sz w:val="24"/>
                <w:szCs w:val="24"/>
                <w14:textFill>
                  <w14:solidFill>
                    <w14:schemeClr w14:val="tx1"/>
                  </w14:solidFill>
                </w14:textFill>
              </w:rPr>
              <w:t>共建就业创业实践基地</w:t>
            </w:r>
          </w:p>
        </w:tc>
        <w:tc>
          <w:tcPr>
            <w:tcW w:w="6394" w:type="dxa"/>
            <w:vAlign w:val="center"/>
          </w:tcPr>
          <w:p w14:paraId="689EE679">
            <w:pPr>
              <w:widowControl/>
              <w:ind w:firstLine="0" w:firstLineChars="0"/>
              <w:rPr>
                <w:rFonts w:eastAsia="宋体" w:cstheme="minorBidi"/>
                <w:sz w:val="24"/>
                <w:szCs w:val="24"/>
              </w:rPr>
            </w:pPr>
            <w:r>
              <w:rPr>
                <w:rFonts w:hint="eastAsia" w:eastAsia="宋体" w:cstheme="minorBidi"/>
                <w:sz w:val="24"/>
                <w:szCs w:val="24"/>
              </w:rPr>
              <w:t>根据学校就业指导中心《合作共建华南理工大学学生就业创业实践基地框架协议》执行。</w:t>
            </w:r>
          </w:p>
        </w:tc>
        <w:tc>
          <w:tcPr>
            <w:tcW w:w="1559" w:type="dxa"/>
            <w:vAlign w:val="center"/>
          </w:tcPr>
          <w:p w14:paraId="32FC8F58">
            <w:pPr>
              <w:widowControl/>
              <w:ind w:firstLine="0" w:firstLineChars="0"/>
              <w:jc w:val="center"/>
              <w:rPr>
                <w:rFonts w:eastAsia="宋体" w:cstheme="minorBidi"/>
                <w:sz w:val="24"/>
                <w:szCs w:val="24"/>
              </w:rPr>
            </w:pPr>
            <w:r>
              <w:rPr>
                <w:rFonts w:hint="eastAsia" w:eastAsia="宋体" w:cstheme="minorBidi"/>
                <w:sz w:val="24"/>
                <w:szCs w:val="24"/>
              </w:rPr>
              <w:t>崔蓉020-87113037</w:t>
            </w:r>
          </w:p>
        </w:tc>
      </w:tr>
      <w:tr w14:paraId="4E37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0C60FAD2">
            <w:pPr>
              <w:widowControl/>
              <w:ind w:firstLine="0" w:firstLineChars="0"/>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asciiTheme="minorEastAsia" w:hAnsiTheme="minorEastAsia" w:eastAsiaTheme="minorEastAsia" w:cstheme="minorBidi"/>
                <w:color w:val="000000" w:themeColor="text1"/>
                <w:spacing w:val="-4"/>
                <w:sz w:val="24"/>
                <w:szCs w:val="24"/>
                <w14:textFill>
                  <w14:solidFill>
                    <w14:schemeClr w14:val="tx1"/>
                  </w14:solidFill>
                </w14:textFill>
              </w:rPr>
              <w:t>共建创新中心、联合研发中心</w:t>
            </w:r>
          </w:p>
        </w:tc>
        <w:tc>
          <w:tcPr>
            <w:tcW w:w="6394" w:type="dxa"/>
            <w:vAlign w:val="center"/>
          </w:tcPr>
          <w:p w14:paraId="7F83021B">
            <w:pPr>
              <w:widowControl/>
              <w:spacing w:line="420" w:lineRule="exact"/>
              <w:ind w:firstLine="0" w:firstLineChars="0"/>
              <w:rPr>
                <w:rFonts w:eastAsia="宋体" w:cstheme="minorBidi"/>
                <w:sz w:val="24"/>
                <w:szCs w:val="24"/>
              </w:rPr>
            </w:pPr>
            <w:r>
              <w:rPr>
                <w:rFonts w:hint="eastAsia" w:eastAsia="宋体" w:cstheme="minorBidi"/>
                <w:sz w:val="24"/>
                <w:szCs w:val="24"/>
              </w:rPr>
              <w:t>面向规模较大，研发创新能力较强，且与学院具有前期项目合作基础的高新技术企业或行业龙头企业，由企业出资，联合院内具有丰富项目经验的教职工，旨在实现强强联合、促进产业落地。项目投入一般不低于300万元，上市企业不低于400万元，知名企业集团不低于500万元。</w:t>
            </w:r>
          </w:p>
        </w:tc>
        <w:tc>
          <w:tcPr>
            <w:tcW w:w="1559" w:type="dxa"/>
            <w:vMerge w:val="restart"/>
            <w:vAlign w:val="center"/>
          </w:tcPr>
          <w:p w14:paraId="5FF4D25F">
            <w:pPr>
              <w:widowControl/>
              <w:ind w:firstLine="0" w:firstLineChars="0"/>
              <w:jc w:val="center"/>
              <w:rPr>
                <w:rFonts w:eastAsia="宋体" w:cstheme="minorBidi"/>
                <w:sz w:val="24"/>
                <w:szCs w:val="24"/>
              </w:rPr>
            </w:pPr>
            <w:r>
              <w:rPr>
                <w:rFonts w:hint="eastAsia" w:eastAsia="宋体" w:cstheme="minorBidi"/>
                <w:sz w:val="24"/>
                <w:szCs w:val="24"/>
              </w:rPr>
              <w:t>贾卫辉0</w:t>
            </w:r>
            <w:r>
              <w:rPr>
                <w:rFonts w:eastAsia="宋体" w:cstheme="minorBidi"/>
                <w:sz w:val="24"/>
                <w:szCs w:val="24"/>
              </w:rPr>
              <w:t>20-</w:t>
            </w:r>
            <w:r>
              <w:rPr>
                <w:rFonts w:hint="eastAsia" w:eastAsia="宋体" w:cstheme="minorBidi"/>
                <w:sz w:val="24"/>
                <w:szCs w:val="24"/>
              </w:rPr>
              <w:t>87114218</w:t>
            </w:r>
          </w:p>
        </w:tc>
      </w:tr>
      <w:tr w14:paraId="3EE7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18471C92">
            <w:pPr>
              <w:widowControl/>
              <w:ind w:firstLine="0" w:firstLineChars="0"/>
              <w:jc w:val="center"/>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asciiTheme="minorEastAsia" w:hAnsiTheme="minorEastAsia" w:eastAsiaTheme="minorEastAsia" w:cstheme="minorBidi"/>
                <w:color w:val="000000" w:themeColor="text1"/>
                <w:spacing w:val="-4"/>
                <w:sz w:val="24"/>
                <w:szCs w:val="24"/>
                <w14:textFill>
                  <w14:solidFill>
                    <w14:schemeClr w14:val="tx1"/>
                  </w14:solidFill>
                </w14:textFill>
              </w:rPr>
              <w:t>设置揭榜挂帅课题</w:t>
            </w:r>
          </w:p>
        </w:tc>
        <w:tc>
          <w:tcPr>
            <w:tcW w:w="6394" w:type="dxa"/>
            <w:vAlign w:val="center"/>
          </w:tcPr>
          <w:p w14:paraId="7B1FC5D5">
            <w:pPr>
              <w:widowControl/>
              <w:spacing w:line="420" w:lineRule="exact"/>
              <w:ind w:firstLine="0" w:firstLineChars="0"/>
              <w:rPr>
                <w:rFonts w:eastAsia="宋体" w:cstheme="minorBidi"/>
                <w:sz w:val="24"/>
                <w:szCs w:val="24"/>
              </w:rPr>
            </w:pPr>
            <w:r>
              <w:rPr>
                <w:rFonts w:hint="eastAsia" w:eastAsia="宋体" w:cstheme="minorBidi"/>
                <w:sz w:val="24"/>
                <w:szCs w:val="24"/>
              </w:rPr>
              <w:t>聚焦行业“卡脖子”技术瓶颈，由企业张榜发布需求，学院科研团队竞争揭榜，通过签订任务书，对考核指标、付款方式、成果归属等内容予以确定。旨在通过科研组织模式创新，汇聚产学科创力量，精准对接共性亟需，激发创新活力，加速技术突破，实现“同题共答、市场阅卷”的良性循环。</w:t>
            </w:r>
          </w:p>
        </w:tc>
        <w:tc>
          <w:tcPr>
            <w:tcW w:w="1559" w:type="dxa"/>
            <w:vMerge w:val="continue"/>
            <w:vAlign w:val="center"/>
          </w:tcPr>
          <w:p w14:paraId="0CF57072">
            <w:pPr>
              <w:widowControl/>
              <w:spacing w:line="360" w:lineRule="auto"/>
              <w:ind w:firstLine="480" w:firstLineChars="200"/>
              <w:jc w:val="left"/>
              <w:rPr>
                <w:rFonts w:eastAsia="宋体" w:cstheme="minorBidi"/>
                <w:sz w:val="24"/>
                <w:szCs w:val="24"/>
              </w:rPr>
            </w:pPr>
          </w:p>
        </w:tc>
      </w:tr>
      <w:tr w14:paraId="015C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192AFA40">
            <w:pPr>
              <w:widowControl/>
              <w:ind w:firstLine="0" w:firstLineChars="0"/>
              <w:jc w:val="center"/>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asciiTheme="minorEastAsia" w:hAnsiTheme="minorEastAsia" w:eastAsiaTheme="minorEastAsia" w:cstheme="minorBidi"/>
                <w:color w:val="000000" w:themeColor="text1"/>
                <w:spacing w:val="-4"/>
                <w:sz w:val="24"/>
                <w:szCs w:val="24"/>
                <w14:textFill>
                  <w14:solidFill>
                    <w14:schemeClr w14:val="tx1"/>
                  </w14:solidFill>
                </w14:textFill>
              </w:rPr>
              <w:t>关键技术攻关</w:t>
            </w:r>
          </w:p>
        </w:tc>
        <w:tc>
          <w:tcPr>
            <w:tcW w:w="6394" w:type="dxa"/>
            <w:vAlign w:val="center"/>
          </w:tcPr>
          <w:p w14:paraId="20CF293E">
            <w:pPr>
              <w:widowControl/>
              <w:spacing w:line="420" w:lineRule="exact"/>
              <w:ind w:firstLine="0" w:firstLineChars="0"/>
              <w:rPr>
                <w:rFonts w:eastAsia="宋体" w:cstheme="minorBidi"/>
                <w:sz w:val="24"/>
                <w:szCs w:val="24"/>
              </w:rPr>
            </w:pPr>
            <w:r>
              <w:rPr>
                <w:rFonts w:hint="eastAsia" w:eastAsia="宋体" w:cstheme="minorBidi"/>
                <w:sz w:val="24"/>
                <w:szCs w:val="24"/>
              </w:rPr>
              <w:t>针对企业自身关键技术难题，由企业委托学院教师解决具体技术问题或开发新产品并支付科研经费，以项目合同约定技术指标、项目周期和成果归属等。旨在快速响应企业技术需求，促进高校成果转化，实现校企互利共赢。</w:t>
            </w:r>
          </w:p>
        </w:tc>
        <w:tc>
          <w:tcPr>
            <w:tcW w:w="1559" w:type="dxa"/>
            <w:vMerge w:val="continue"/>
            <w:vAlign w:val="center"/>
          </w:tcPr>
          <w:p w14:paraId="466DE7A5">
            <w:pPr>
              <w:widowControl/>
              <w:spacing w:line="360" w:lineRule="auto"/>
              <w:ind w:firstLine="480" w:firstLineChars="200"/>
              <w:jc w:val="left"/>
              <w:rPr>
                <w:rFonts w:eastAsia="宋体" w:cstheme="minorBidi"/>
                <w:sz w:val="24"/>
                <w:szCs w:val="24"/>
              </w:rPr>
            </w:pPr>
          </w:p>
        </w:tc>
      </w:tr>
      <w:tr w14:paraId="4CB4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30268192">
            <w:pPr>
              <w:widowControl/>
              <w:ind w:firstLine="0" w:firstLineChars="0"/>
              <w:jc w:val="center"/>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asciiTheme="minorEastAsia" w:hAnsiTheme="minorEastAsia" w:eastAsiaTheme="minorEastAsia" w:cstheme="minorBidi"/>
                <w:color w:val="000000" w:themeColor="text1"/>
                <w:spacing w:val="-4"/>
                <w:sz w:val="24"/>
                <w:szCs w:val="24"/>
                <w14:textFill>
                  <w14:solidFill>
                    <w14:schemeClr w14:val="tx1"/>
                  </w14:solidFill>
                </w14:textFill>
              </w:rPr>
              <w:t>设置企业奖、助学金</w:t>
            </w:r>
          </w:p>
        </w:tc>
        <w:tc>
          <w:tcPr>
            <w:tcW w:w="6394" w:type="dxa"/>
            <w:vAlign w:val="center"/>
          </w:tcPr>
          <w:p w14:paraId="50457F27">
            <w:pPr>
              <w:widowControl/>
              <w:spacing w:line="420" w:lineRule="exact"/>
              <w:ind w:firstLine="0" w:firstLineChars="0"/>
              <w:rPr>
                <w:rFonts w:eastAsia="宋体" w:cstheme="minorBidi"/>
                <w:sz w:val="24"/>
                <w:szCs w:val="24"/>
              </w:rPr>
            </w:pPr>
            <w:r>
              <w:rPr>
                <w:rFonts w:hint="eastAsia" w:eastAsia="宋体" w:cstheme="minorBidi"/>
                <w:sz w:val="24"/>
                <w:szCs w:val="24"/>
              </w:rPr>
              <w:t>通过学校基金会，成立专项奖助学金项目，资助符合企业要求的各类学生。</w:t>
            </w:r>
          </w:p>
        </w:tc>
        <w:tc>
          <w:tcPr>
            <w:tcW w:w="1559" w:type="dxa"/>
            <w:vMerge w:val="restart"/>
            <w:vAlign w:val="center"/>
          </w:tcPr>
          <w:p w14:paraId="152BCF17">
            <w:pPr>
              <w:widowControl/>
              <w:ind w:firstLine="0" w:firstLineChars="0"/>
              <w:jc w:val="center"/>
              <w:rPr>
                <w:rFonts w:eastAsia="宋体" w:cstheme="minorBidi"/>
                <w:sz w:val="24"/>
                <w:szCs w:val="24"/>
              </w:rPr>
            </w:pPr>
            <w:r>
              <w:rPr>
                <w:rFonts w:hint="eastAsia" w:eastAsia="宋体" w:cstheme="minorBidi"/>
                <w:sz w:val="24"/>
                <w:szCs w:val="24"/>
              </w:rPr>
              <w:t>崔蓉020-87113037</w:t>
            </w:r>
          </w:p>
        </w:tc>
      </w:tr>
      <w:tr w14:paraId="784E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08910F97">
            <w:pPr>
              <w:widowControl/>
              <w:ind w:firstLine="0" w:firstLineChars="0"/>
              <w:jc w:val="center"/>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asciiTheme="minorEastAsia" w:hAnsiTheme="minorEastAsia" w:eastAsiaTheme="minorEastAsia" w:cstheme="minorBidi"/>
                <w:color w:val="000000" w:themeColor="text1"/>
                <w:spacing w:val="-4"/>
                <w:sz w:val="24"/>
                <w:szCs w:val="24"/>
                <w14:textFill>
                  <w14:solidFill>
                    <w14:schemeClr w14:val="tx1"/>
                  </w14:solidFill>
                </w14:textFill>
              </w:rPr>
              <w:t>企业活力校园行</w:t>
            </w:r>
          </w:p>
        </w:tc>
        <w:tc>
          <w:tcPr>
            <w:tcW w:w="6394" w:type="dxa"/>
            <w:vAlign w:val="center"/>
          </w:tcPr>
          <w:p w14:paraId="38BECF37">
            <w:pPr>
              <w:widowControl/>
              <w:spacing w:line="420" w:lineRule="exact"/>
              <w:ind w:firstLine="0" w:firstLineChars="0"/>
              <w:rPr>
                <w:rFonts w:eastAsia="宋体" w:cstheme="minorBidi"/>
                <w:sz w:val="24"/>
                <w:szCs w:val="24"/>
              </w:rPr>
            </w:pPr>
            <w:r>
              <w:rPr>
                <w:rFonts w:hint="eastAsia" w:eastAsia="宋体" w:cstheme="minorBidi"/>
                <w:sz w:val="24"/>
                <w:szCs w:val="24"/>
              </w:rPr>
              <w:t>1. 组织实践研学：由企业出资或校企联合，组织目标学生参观企业、参与实践项目等。</w:t>
            </w:r>
          </w:p>
          <w:p w14:paraId="0B20467A">
            <w:pPr>
              <w:widowControl/>
              <w:spacing w:line="420" w:lineRule="exact"/>
              <w:ind w:firstLine="0" w:firstLineChars="0"/>
              <w:rPr>
                <w:rFonts w:eastAsia="宋体" w:cstheme="minorBidi"/>
                <w:sz w:val="24"/>
                <w:szCs w:val="24"/>
              </w:rPr>
            </w:pPr>
            <w:r>
              <w:rPr>
                <w:rFonts w:hint="eastAsia" w:eastAsia="宋体" w:cstheme="minorBidi"/>
                <w:sz w:val="24"/>
                <w:szCs w:val="24"/>
              </w:rPr>
              <w:t>2. 搭建竞赛平台：通过学校基金会或科研项目合作立项，成立专项竞赛项目。</w:t>
            </w:r>
          </w:p>
          <w:p w14:paraId="400FD1D2">
            <w:pPr>
              <w:widowControl/>
              <w:spacing w:line="420" w:lineRule="exact"/>
              <w:ind w:firstLine="0" w:firstLineChars="0"/>
              <w:rPr>
                <w:rFonts w:eastAsia="宋体" w:cstheme="minorBidi"/>
                <w:sz w:val="24"/>
                <w:szCs w:val="24"/>
              </w:rPr>
            </w:pPr>
            <w:r>
              <w:rPr>
                <w:rFonts w:hint="eastAsia" w:eastAsia="宋体" w:cstheme="minorBidi"/>
                <w:sz w:val="24"/>
                <w:szCs w:val="24"/>
              </w:rPr>
              <w:t>3. 校园文化活动：通过学校基金会立项、赞助企业物资产品、定制纪念品等方式，支持校园文化活动，增强企业文化传播力度。</w:t>
            </w:r>
          </w:p>
        </w:tc>
        <w:tc>
          <w:tcPr>
            <w:tcW w:w="1559" w:type="dxa"/>
            <w:vMerge w:val="continue"/>
            <w:vAlign w:val="center"/>
          </w:tcPr>
          <w:p w14:paraId="39F14772">
            <w:pPr>
              <w:widowControl/>
              <w:spacing w:line="360" w:lineRule="auto"/>
              <w:ind w:firstLine="480" w:firstLineChars="200"/>
              <w:jc w:val="left"/>
              <w:rPr>
                <w:rFonts w:eastAsia="宋体" w:cstheme="minorBidi"/>
                <w:sz w:val="24"/>
                <w:szCs w:val="24"/>
              </w:rPr>
            </w:pPr>
          </w:p>
        </w:tc>
      </w:tr>
      <w:tr w14:paraId="1176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1FB9CD1E">
            <w:pPr>
              <w:widowControl/>
              <w:ind w:firstLine="0" w:firstLineChars="0"/>
              <w:jc w:val="center"/>
              <w:rPr>
                <w:rFonts w:asciiTheme="minorEastAsia" w:hAnsiTheme="minorEastAsia" w:eastAsiaTheme="minorEastAsia" w:cstheme="minorBidi"/>
                <w:color w:val="000000" w:themeColor="text1"/>
                <w:spacing w:val="-4"/>
                <w:sz w:val="24"/>
                <w:szCs w:val="24"/>
                <w14:textFill>
                  <w14:solidFill>
                    <w14:schemeClr w14:val="tx1"/>
                  </w14:solidFill>
                </w14:textFill>
              </w:rPr>
            </w:pPr>
            <w:r>
              <w:rPr>
                <w:rFonts w:hint="eastAsia" w:asciiTheme="minorEastAsia" w:hAnsiTheme="minorEastAsia" w:eastAsiaTheme="minorEastAsia" w:cstheme="minorBidi"/>
                <w:color w:val="000000" w:themeColor="text1"/>
                <w:spacing w:val="-4"/>
                <w:sz w:val="24"/>
                <w:szCs w:val="24"/>
                <w14:textFill>
                  <w14:solidFill>
                    <w14:schemeClr w14:val="tx1"/>
                  </w14:solidFill>
                </w14:textFill>
              </w:rPr>
              <w:t>校企党支部联建</w:t>
            </w:r>
          </w:p>
        </w:tc>
        <w:tc>
          <w:tcPr>
            <w:tcW w:w="6394" w:type="dxa"/>
            <w:vAlign w:val="center"/>
          </w:tcPr>
          <w:p w14:paraId="35FEB0B2">
            <w:pPr>
              <w:widowControl/>
              <w:spacing w:line="420" w:lineRule="exact"/>
              <w:ind w:firstLine="0" w:firstLineChars="0"/>
              <w:rPr>
                <w:rFonts w:eastAsia="宋体" w:cstheme="minorBidi"/>
                <w:sz w:val="24"/>
                <w:szCs w:val="24"/>
              </w:rPr>
            </w:pPr>
            <w:r>
              <w:rPr>
                <w:rFonts w:hint="eastAsia" w:eastAsia="宋体" w:cstheme="minorBidi"/>
                <w:sz w:val="24"/>
                <w:szCs w:val="24"/>
              </w:rPr>
              <w:t>促进共同体相关活动进一步落实，深化党建引领与产学研融合。共建双方以“资源共享、优势互补、协同发展”为目标，重点推进三项合作：一是联合开展主题党日活动，通过红色教育、业务研讨强化党员理想信念；二是搭建实践育人平台，企业为高校提供实习岗位与项目课题，高校为企业输送专业人才与技术支持；三是共建技术攻关小组，围绕企业发展痛点与行业技术难题，联合开展科研创新，助力产业升级与人才培养双向赋能。</w:t>
            </w:r>
          </w:p>
        </w:tc>
        <w:tc>
          <w:tcPr>
            <w:tcW w:w="1559" w:type="dxa"/>
            <w:vAlign w:val="center"/>
          </w:tcPr>
          <w:p w14:paraId="0640A145">
            <w:pPr>
              <w:widowControl/>
              <w:ind w:firstLine="0" w:firstLineChars="0"/>
              <w:jc w:val="center"/>
              <w:rPr>
                <w:rFonts w:eastAsia="宋体" w:cstheme="minorBidi"/>
                <w:sz w:val="24"/>
                <w:szCs w:val="24"/>
              </w:rPr>
            </w:pPr>
            <w:r>
              <w:rPr>
                <w:rFonts w:hint="eastAsia" w:eastAsia="宋体" w:cstheme="minorBidi"/>
                <w:sz w:val="24"/>
                <w:szCs w:val="24"/>
              </w:rPr>
              <w:t>刘周慧子</w:t>
            </w:r>
          </w:p>
          <w:p w14:paraId="06CD6A5E">
            <w:pPr>
              <w:widowControl/>
              <w:ind w:firstLine="0" w:firstLineChars="0"/>
              <w:jc w:val="center"/>
              <w:rPr>
                <w:rFonts w:eastAsia="宋体" w:cstheme="minorBidi"/>
                <w:sz w:val="24"/>
                <w:szCs w:val="24"/>
              </w:rPr>
            </w:pPr>
            <w:r>
              <w:rPr>
                <w:rFonts w:eastAsia="宋体" w:cstheme="minorBidi"/>
                <w:sz w:val="24"/>
                <w:szCs w:val="24"/>
              </w:rPr>
              <w:t>020- 87112310</w:t>
            </w:r>
          </w:p>
        </w:tc>
      </w:tr>
    </w:tbl>
    <w:p w14:paraId="7DEE8490">
      <w:pPr>
        <w:widowControl/>
        <w:spacing w:line="360" w:lineRule="auto"/>
        <w:rPr>
          <w:rFonts w:eastAsia="宋体"/>
          <w:color w:val="000000" w:themeColor="text1"/>
          <w:sz w:val="28"/>
          <w:szCs w:val="28"/>
          <w14:textFill>
            <w14:solidFill>
              <w14:schemeClr w14:val="tx1"/>
            </w14:solidFill>
          </w14:textFill>
        </w:rPr>
      </w:pPr>
    </w:p>
    <w:sectPr>
      <w:pgSz w:w="11906" w:h="16838"/>
      <w:pgMar w:top="1440" w:right="1440" w:bottom="144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C8"/>
    <w:rsid w:val="0003617F"/>
    <w:rsid w:val="00097F59"/>
    <w:rsid w:val="000A1C1C"/>
    <w:rsid w:val="000D3ED6"/>
    <w:rsid w:val="001A7103"/>
    <w:rsid w:val="00252FE3"/>
    <w:rsid w:val="002628DC"/>
    <w:rsid w:val="00281AE5"/>
    <w:rsid w:val="002820B1"/>
    <w:rsid w:val="002B233A"/>
    <w:rsid w:val="002E1F6F"/>
    <w:rsid w:val="0031308D"/>
    <w:rsid w:val="00324F87"/>
    <w:rsid w:val="00326CAD"/>
    <w:rsid w:val="00383D91"/>
    <w:rsid w:val="003C4994"/>
    <w:rsid w:val="003E6C80"/>
    <w:rsid w:val="00402D43"/>
    <w:rsid w:val="00466104"/>
    <w:rsid w:val="00471438"/>
    <w:rsid w:val="005005C0"/>
    <w:rsid w:val="0054203E"/>
    <w:rsid w:val="005959C4"/>
    <w:rsid w:val="005B55B0"/>
    <w:rsid w:val="005C1246"/>
    <w:rsid w:val="00636708"/>
    <w:rsid w:val="0064721F"/>
    <w:rsid w:val="00647C5F"/>
    <w:rsid w:val="006534A7"/>
    <w:rsid w:val="00661E12"/>
    <w:rsid w:val="0067127D"/>
    <w:rsid w:val="006766C8"/>
    <w:rsid w:val="006B71A0"/>
    <w:rsid w:val="006C6627"/>
    <w:rsid w:val="007040D4"/>
    <w:rsid w:val="00740471"/>
    <w:rsid w:val="007A7C8E"/>
    <w:rsid w:val="007D1275"/>
    <w:rsid w:val="008326B4"/>
    <w:rsid w:val="00870603"/>
    <w:rsid w:val="0089774C"/>
    <w:rsid w:val="008A7C16"/>
    <w:rsid w:val="00995054"/>
    <w:rsid w:val="009B20C8"/>
    <w:rsid w:val="00A36E66"/>
    <w:rsid w:val="00A70D36"/>
    <w:rsid w:val="00A759A8"/>
    <w:rsid w:val="00AE35DA"/>
    <w:rsid w:val="00B007BE"/>
    <w:rsid w:val="00B45F48"/>
    <w:rsid w:val="00BB70D6"/>
    <w:rsid w:val="00C15BBA"/>
    <w:rsid w:val="00C17EEB"/>
    <w:rsid w:val="00C45966"/>
    <w:rsid w:val="00C4743B"/>
    <w:rsid w:val="00C51B54"/>
    <w:rsid w:val="00C51F35"/>
    <w:rsid w:val="00C7014A"/>
    <w:rsid w:val="00CA6EE0"/>
    <w:rsid w:val="00CE7FAB"/>
    <w:rsid w:val="00D102C2"/>
    <w:rsid w:val="00D125D1"/>
    <w:rsid w:val="00D87393"/>
    <w:rsid w:val="00D96B8A"/>
    <w:rsid w:val="00DB6225"/>
    <w:rsid w:val="00E1167E"/>
    <w:rsid w:val="00E169F4"/>
    <w:rsid w:val="00E16D0B"/>
    <w:rsid w:val="00E80818"/>
    <w:rsid w:val="00E85E33"/>
    <w:rsid w:val="00EA08BC"/>
    <w:rsid w:val="00EE2BB0"/>
    <w:rsid w:val="00F1152A"/>
    <w:rsid w:val="00F126FC"/>
    <w:rsid w:val="00F43DEB"/>
    <w:rsid w:val="00F968DC"/>
    <w:rsid w:val="00FD56DB"/>
    <w:rsid w:val="00FF50BB"/>
    <w:rsid w:val="04A70658"/>
    <w:rsid w:val="04BD7D66"/>
    <w:rsid w:val="06400C4E"/>
    <w:rsid w:val="08DF4269"/>
    <w:rsid w:val="0AB52308"/>
    <w:rsid w:val="0B41524D"/>
    <w:rsid w:val="0B550CF8"/>
    <w:rsid w:val="0BFE6C9A"/>
    <w:rsid w:val="0C1C35C4"/>
    <w:rsid w:val="0D0465E3"/>
    <w:rsid w:val="0DA47D15"/>
    <w:rsid w:val="0E1C5AFD"/>
    <w:rsid w:val="0F16254C"/>
    <w:rsid w:val="0F657030"/>
    <w:rsid w:val="0F877ADA"/>
    <w:rsid w:val="10114DD2"/>
    <w:rsid w:val="10E70644"/>
    <w:rsid w:val="127E6D86"/>
    <w:rsid w:val="1345358E"/>
    <w:rsid w:val="15000BA8"/>
    <w:rsid w:val="15392B59"/>
    <w:rsid w:val="176A5B2B"/>
    <w:rsid w:val="181A30AD"/>
    <w:rsid w:val="1A234C7E"/>
    <w:rsid w:val="1B9E3FF5"/>
    <w:rsid w:val="1CCB6B1E"/>
    <w:rsid w:val="1EE57651"/>
    <w:rsid w:val="224A03B5"/>
    <w:rsid w:val="228B250A"/>
    <w:rsid w:val="25C603D0"/>
    <w:rsid w:val="2A47552C"/>
    <w:rsid w:val="2A565E61"/>
    <w:rsid w:val="2BC76C50"/>
    <w:rsid w:val="2EEE0998"/>
    <w:rsid w:val="3071362F"/>
    <w:rsid w:val="31AA0873"/>
    <w:rsid w:val="31B859B9"/>
    <w:rsid w:val="34DC1EA6"/>
    <w:rsid w:val="35E2382D"/>
    <w:rsid w:val="3701395E"/>
    <w:rsid w:val="37E42FF5"/>
    <w:rsid w:val="3CA8662A"/>
    <w:rsid w:val="3E0E070F"/>
    <w:rsid w:val="3E6F5651"/>
    <w:rsid w:val="3F8F587F"/>
    <w:rsid w:val="3FD140EA"/>
    <w:rsid w:val="41A75102"/>
    <w:rsid w:val="420E7A99"/>
    <w:rsid w:val="445B21D4"/>
    <w:rsid w:val="46A2058E"/>
    <w:rsid w:val="47413903"/>
    <w:rsid w:val="488F0B54"/>
    <w:rsid w:val="492C0787"/>
    <w:rsid w:val="4A6171AA"/>
    <w:rsid w:val="4A6B5DCD"/>
    <w:rsid w:val="4E764129"/>
    <w:rsid w:val="516F7733"/>
    <w:rsid w:val="53C36DB8"/>
    <w:rsid w:val="541A66F2"/>
    <w:rsid w:val="57001616"/>
    <w:rsid w:val="586C613F"/>
    <w:rsid w:val="58706465"/>
    <w:rsid w:val="5A9F6E67"/>
    <w:rsid w:val="5BBE50CA"/>
    <w:rsid w:val="5D101956"/>
    <w:rsid w:val="5E6D5317"/>
    <w:rsid w:val="5E7B00AA"/>
    <w:rsid w:val="5F8108E9"/>
    <w:rsid w:val="621023F8"/>
    <w:rsid w:val="63506F50"/>
    <w:rsid w:val="645D52D1"/>
    <w:rsid w:val="64D37E39"/>
    <w:rsid w:val="6602795D"/>
    <w:rsid w:val="66AB0DB4"/>
    <w:rsid w:val="676E5BF7"/>
    <w:rsid w:val="686F7322"/>
    <w:rsid w:val="68CD0C63"/>
    <w:rsid w:val="68D36EDC"/>
    <w:rsid w:val="69076AC3"/>
    <w:rsid w:val="690B56C7"/>
    <w:rsid w:val="6C2E1DF8"/>
    <w:rsid w:val="6D6E64C2"/>
    <w:rsid w:val="6E1B45FE"/>
    <w:rsid w:val="6EC425A0"/>
    <w:rsid w:val="728B1D53"/>
    <w:rsid w:val="72FD2525"/>
    <w:rsid w:val="745C26C4"/>
    <w:rsid w:val="7870042A"/>
    <w:rsid w:val="78D0786C"/>
    <w:rsid w:val="7AE13299"/>
    <w:rsid w:val="7B3D5A55"/>
    <w:rsid w:val="7D444529"/>
    <w:rsid w:val="7D480840"/>
    <w:rsid w:val="7D6D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 w:semiHidden="0" w:name="Title"/>
    <w:lsdException w:qFormat="1" w:unhideWhenUsed="0" w:uiPriority="0" w:semiHidden="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Salutation"/>
    <w:basedOn w:val="1"/>
    <w:next w:val="1"/>
    <w:link w:val="21"/>
    <w:qFormat/>
    <w:uiPriority w:val="0"/>
    <w:rPr>
      <w:rFonts w:eastAsia="宋体"/>
      <w:kern w:val="0"/>
      <w:sz w:val="24"/>
    </w:rPr>
  </w:style>
  <w:style w:type="paragraph" w:styleId="5">
    <w:name w:val="Closing"/>
    <w:basedOn w:val="1"/>
    <w:link w:val="22"/>
    <w:qFormat/>
    <w:uiPriority w:val="0"/>
    <w:pPr>
      <w:ind w:left="100" w:leftChars="2100"/>
    </w:pPr>
    <w:rPr>
      <w:rFonts w:eastAsia="宋体"/>
      <w:kern w:val="0"/>
      <w:sz w:val="24"/>
    </w:rPr>
  </w:style>
  <w:style w:type="paragraph" w:styleId="6">
    <w:name w:val="Body Text"/>
    <w:basedOn w:val="1"/>
    <w:link w:val="18"/>
    <w:qFormat/>
    <w:uiPriority w:val="1"/>
    <w:pPr>
      <w:autoSpaceDE w:val="0"/>
      <w:autoSpaceDN w:val="0"/>
      <w:ind w:left="781"/>
      <w:jc w:val="left"/>
    </w:pPr>
    <w:rPr>
      <w:rFonts w:ascii="宋体" w:hAnsi="宋体" w:eastAsia="宋体" w:cs="宋体"/>
      <w:kern w:val="0"/>
      <w:szCs w:val="32"/>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link w:val="19"/>
    <w:qFormat/>
    <w:uiPriority w:val="1"/>
    <w:pPr>
      <w:autoSpaceDE w:val="0"/>
      <w:autoSpaceDN w:val="0"/>
      <w:ind w:left="45" w:right="272"/>
      <w:jc w:val="center"/>
    </w:pPr>
    <w:rPr>
      <w:rFonts w:ascii="宋体" w:hAnsi="宋体" w:eastAsia="宋体" w:cs="宋体"/>
      <w:kern w:val="0"/>
      <w:sz w:val="72"/>
      <w:szCs w:val="72"/>
    </w:rPr>
  </w:style>
  <w:style w:type="table" w:styleId="12">
    <w:name w:val="Table Grid"/>
    <w:basedOn w:val="11"/>
    <w:qFormat/>
    <w:uiPriority w:val="39"/>
    <w:pPr>
      <w:ind w:firstLine="200" w:firstLineChars="200"/>
      <w:jc w:val="both"/>
    </w:pPr>
    <w:rPr>
      <w:rFonts w:eastAsia="仿宋" w:cstheme="minorBidi"/>
      <w:kern w:val="2"/>
      <w:sz w:val="30"/>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页眉 字符"/>
    <w:basedOn w:val="13"/>
    <w:link w:val="8"/>
    <w:qFormat/>
    <w:uiPriority w:val="0"/>
    <w:rPr>
      <w:rFonts w:eastAsia="仿宋_GB2312"/>
      <w:kern w:val="2"/>
      <w:sz w:val="18"/>
      <w:szCs w:val="18"/>
    </w:rPr>
  </w:style>
  <w:style w:type="character" w:customStyle="1" w:styleId="17">
    <w:name w:val="页脚 字符"/>
    <w:basedOn w:val="13"/>
    <w:link w:val="7"/>
    <w:qFormat/>
    <w:uiPriority w:val="99"/>
    <w:rPr>
      <w:rFonts w:eastAsia="仿宋_GB2312"/>
      <w:kern w:val="2"/>
      <w:sz w:val="18"/>
      <w:szCs w:val="18"/>
    </w:rPr>
  </w:style>
  <w:style w:type="character" w:customStyle="1" w:styleId="18">
    <w:name w:val="正文文本 字符"/>
    <w:basedOn w:val="13"/>
    <w:link w:val="6"/>
    <w:qFormat/>
    <w:uiPriority w:val="1"/>
    <w:rPr>
      <w:rFonts w:ascii="宋体" w:hAnsi="宋体" w:cs="宋体"/>
      <w:sz w:val="32"/>
      <w:szCs w:val="32"/>
    </w:rPr>
  </w:style>
  <w:style w:type="character" w:customStyle="1" w:styleId="19">
    <w:name w:val="标题 字符"/>
    <w:basedOn w:val="13"/>
    <w:link w:val="10"/>
    <w:qFormat/>
    <w:uiPriority w:val="1"/>
    <w:rPr>
      <w:rFonts w:ascii="宋体" w:hAnsi="宋体" w:cs="宋体"/>
      <w:sz w:val="72"/>
      <w:szCs w:val="72"/>
    </w:rPr>
  </w:style>
  <w:style w:type="paragraph" w:styleId="20">
    <w:name w:val="List Paragraph"/>
    <w:basedOn w:val="1"/>
    <w:qFormat/>
    <w:uiPriority w:val="34"/>
    <w:pPr>
      <w:autoSpaceDE w:val="0"/>
      <w:autoSpaceDN w:val="0"/>
      <w:ind w:firstLine="420" w:firstLineChars="200"/>
      <w:jc w:val="left"/>
    </w:pPr>
    <w:rPr>
      <w:rFonts w:ascii="宋体" w:hAnsi="宋体" w:eastAsia="宋体" w:cs="宋体"/>
      <w:kern w:val="0"/>
      <w:sz w:val="22"/>
      <w:szCs w:val="22"/>
    </w:rPr>
  </w:style>
  <w:style w:type="character" w:customStyle="1" w:styleId="21">
    <w:name w:val="称呼 字符"/>
    <w:basedOn w:val="13"/>
    <w:link w:val="4"/>
    <w:qFormat/>
    <w:uiPriority w:val="0"/>
    <w:rPr>
      <w:sz w:val="24"/>
    </w:rPr>
  </w:style>
  <w:style w:type="character" w:customStyle="1" w:styleId="22">
    <w:name w:val="结束语 字符"/>
    <w:basedOn w:val="13"/>
    <w:link w:val="5"/>
    <w:qFormat/>
    <w:uiPriority w:val="0"/>
    <w:rPr>
      <w:sz w:val="24"/>
    </w:rPr>
  </w:style>
  <w:style w:type="paragraph" w:customStyle="1" w:styleId="23">
    <w:name w:val="Revision"/>
    <w:hidden/>
    <w:unhideWhenUsed/>
    <w:qFormat/>
    <w:uiPriority w:val="99"/>
    <w:rPr>
      <w:rFonts w:ascii="Times New Roman" w:hAnsi="Times New Roman" w:eastAsia="仿宋_GB2312" w:cs="Times New Roman"/>
      <w:kern w:val="2"/>
      <w:sz w:val="32"/>
      <w:lang w:val="en-US" w:eastAsia="zh-CN" w:bidi="ar-SA"/>
    </w:rPr>
  </w:style>
  <w:style w:type="table" w:customStyle="1" w:styleId="24">
    <w:name w:val="网格表 4 - 着色 11"/>
    <w:basedOn w:val="11"/>
    <w:qFormat/>
    <w:uiPriority w:val="49"/>
    <w:rPr>
      <w:rFonts w:asciiTheme="minorHAnsi" w:hAnsiTheme="minorHAnsi" w:eastAsiaTheme="minorEastAsia" w:cstheme="minorBidi"/>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0715F-CAA4-4F56-8A4B-897A5A228617}">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2076</Words>
  <Characters>2259</Characters>
  <Lines>26</Lines>
  <Paragraphs>7</Paragraphs>
  <TotalTime>34</TotalTime>
  <ScaleCrop>false</ScaleCrop>
  <LinksUpToDate>false</LinksUpToDate>
  <CharactersWithSpaces>2282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2025-10-29T00:24:00Z</dcterms:created>
  <dc:creator>lenovo</dc:creator>
  <cp:lastModifiedBy>玉洁</cp:lastModifiedBy>
  <cp:lastPrinted>2025-10-20T00:43:00Z</cp:lastPrinted>
  <dcterms:modified xsi:type="dcterms:W3CDTF">2025-11-04T02:51:53Z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eyJoZGlkIjoiMjZjZTliMjgwMDgwMTZjOGFkNjQ3ZGRmNzJjZTllYTkiLCJ1c2VySWQiOiIzMDEwNjA3NjMifQ==</vt:lpwstr>
  </property>
  <property fmtid="{D5CDD505-2E9C-101B-9397-08002B2CF9AE}" pid="4" name="ICV">
    <vt:lpwstr>D60ADA11B4AA4A849E6EFB1DF9F99AE1_13</vt:lpwstr>
  </property>
</Properties>
</file>