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4838717">
      <w:pPr>
        <w:keepNext w:val="0"/>
        <w:keepLines w:val="0"/>
        <w:pageBreakBefore w:val="0"/>
        <w:kinsoku/>
        <w:wordWrap/>
        <w:bidi w:val="0"/>
        <w:snapToGrid/>
        <w:spacing w:line="594" w:lineRule="exact"/>
        <w:jc w:val="both"/>
        <w:textAlignment w:val="auto"/>
        <w:rPr>
          <w:rFonts w:hint="default" w:ascii="Times New Roman" w:hAnsi="Times New Roman" w:cs="Times New Roman"/>
          <w:lang w:val="en-US" w:eastAsia="zh-CN"/>
        </w:rPr>
      </w:pPr>
      <w:bookmarkStart w:id="0" w:name="_GoBack"/>
      <w:bookmarkEnd w:id="0"/>
      <w:r>
        <w:rPr>
          <w:rFonts w:hint="default" w:ascii="Times New Roman" w:hAnsi="Times New Roman" w:eastAsia="黑体" w:cs="Times New Roman"/>
          <w:color w:val="000000"/>
          <w:sz w:val="32"/>
          <w:szCs w:val="32"/>
          <w:lang w:val="en-US" w:eastAsia="zh-CN"/>
        </w:rPr>
        <w:t>附件1</w:t>
      </w:r>
    </w:p>
    <w:p w14:paraId="73B68A21">
      <w:pPr>
        <w:keepNext w:val="0"/>
        <w:keepLines w:val="0"/>
        <w:pageBreakBefore w:val="0"/>
        <w:widowControl w:val="0"/>
        <w:kinsoku/>
        <w:wordWrap/>
        <w:bidi w:val="0"/>
        <w:adjustRightInd/>
        <w:snapToGrid/>
        <w:spacing w:line="540" w:lineRule="exact"/>
        <w:jc w:val="center"/>
        <w:textAlignment w:val="auto"/>
        <w:rPr>
          <w:rFonts w:hint="eastAsia" w:eastAsia="方正小标宋简体" w:cs="Times New Roman"/>
          <w:color w:val="000000"/>
          <w:sz w:val="44"/>
          <w:szCs w:val="44"/>
          <w:lang w:val="en-US" w:eastAsia="zh-CN"/>
        </w:rPr>
      </w:pPr>
    </w:p>
    <w:p w14:paraId="210DFAB2">
      <w:pPr>
        <w:keepNext w:val="0"/>
        <w:keepLines w:val="0"/>
        <w:pageBreakBefore w:val="0"/>
        <w:widowControl w:val="0"/>
        <w:kinsoku/>
        <w:wordWrap/>
        <w:bidi w:val="0"/>
        <w:adjustRightInd/>
        <w:snapToGrid/>
        <w:spacing w:line="540" w:lineRule="exact"/>
        <w:jc w:val="center"/>
        <w:textAlignment w:val="auto"/>
        <w:rPr>
          <w:rFonts w:hint="eastAsia" w:eastAsia="方正小标宋简体" w:cs="Times New Roman"/>
          <w:color w:val="000000"/>
          <w:sz w:val="44"/>
          <w:szCs w:val="44"/>
          <w:lang w:val="en-US" w:eastAsia="zh-CN"/>
        </w:rPr>
      </w:pPr>
      <w:r>
        <w:rPr>
          <w:rFonts w:hint="eastAsia" w:eastAsia="方正小标宋简体" w:cs="Times New Roman"/>
          <w:color w:val="000000"/>
          <w:sz w:val="44"/>
          <w:szCs w:val="44"/>
          <w:lang w:val="en-US" w:eastAsia="zh-CN"/>
        </w:rPr>
        <w:t>中华人民共和国</w:t>
      </w:r>
      <w:r>
        <w:rPr>
          <w:rFonts w:hint="eastAsia" w:ascii="Times New Roman" w:hAnsi="Times New Roman" w:eastAsia="方正小标宋简体" w:cs="Times New Roman"/>
          <w:color w:val="000000"/>
          <w:sz w:val="44"/>
          <w:szCs w:val="44"/>
          <w:lang w:val="en-US" w:eastAsia="zh-CN"/>
        </w:rPr>
        <w:t>食品安全法</w:t>
      </w:r>
    </w:p>
    <w:p w14:paraId="54584AD4">
      <w:pPr>
        <w:keepNext w:val="0"/>
        <w:keepLines w:val="0"/>
        <w:pageBreakBefore w:val="0"/>
        <w:widowControl w:val="0"/>
        <w:kinsoku/>
        <w:wordWrap/>
        <w:bidi w:val="0"/>
        <w:adjustRightInd/>
        <w:snapToGrid/>
        <w:spacing w:line="540" w:lineRule="exact"/>
        <w:jc w:val="center"/>
        <w:textAlignment w:val="auto"/>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（修正草案征求意见稿）</w:t>
      </w:r>
    </w:p>
    <w:p w14:paraId="18A51FC8">
      <w:pPr>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jc w:val="both"/>
        <w:textAlignment w:val="auto"/>
        <w:outlineLvl w:val="9"/>
        <w:rPr>
          <w:rFonts w:hint="default" w:ascii="Times New Roman" w:hAnsi="Times New Roman" w:eastAsia="仿宋_GB2312" w:cs="Times New Roman"/>
          <w:color w:val="000000"/>
          <w:sz w:val="32"/>
          <w:szCs w:val="32"/>
          <w:lang w:eastAsia="zh-CN"/>
        </w:rPr>
      </w:pPr>
    </w:p>
    <w:p w14:paraId="39FE7DC8">
      <w:pPr>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firstLine="632" w:firstLineChars="200"/>
        <w:jc w:val="both"/>
        <w:textAlignment w:val="auto"/>
        <w:outlineLvl w:val="9"/>
        <w:rPr>
          <w:rFonts w:hint="eastAsia"/>
          <w:lang w:val="en-US" w:eastAsia="zh-CN"/>
        </w:rPr>
      </w:pPr>
      <w:r>
        <w:rPr>
          <w:rFonts w:hint="eastAsia" w:cs="Times New Roman"/>
          <w:color w:val="000000"/>
          <w:sz w:val="32"/>
          <w:szCs w:val="32"/>
          <w:lang w:val="en-US" w:eastAsia="zh-CN"/>
        </w:rPr>
        <w:t>为严格落实食品安全“</w:t>
      </w:r>
      <w:r>
        <w:rPr>
          <w:rFonts w:hint="default" w:ascii="Times New Roman" w:hAnsi="Times New Roman" w:eastAsia="仿宋_GB2312" w:cs="Times New Roman"/>
          <w:color w:val="000000"/>
          <w:sz w:val="32"/>
          <w:szCs w:val="32"/>
          <w:lang w:val="en-US" w:eastAsia="zh-CN"/>
        </w:rPr>
        <w:t>四个最严</w:t>
      </w:r>
      <w:r>
        <w:rPr>
          <w:rFonts w:hint="eastAsia"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要求</w:t>
      </w:r>
      <w:r>
        <w:rPr>
          <w:rFonts w:hint="eastAsia" w:cs="Times New Roman"/>
          <w:color w:val="000000"/>
          <w:sz w:val="32"/>
          <w:szCs w:val="32"/>
          <w:lang w:val="en-US" w:eastAsia="zh-CN"/>
        </w:rPr>
        <w:t>，鉴于部分重点食品运输风险较高，</w:t>
      </w:r>
      <w:r>
        <w:rPr>
          <w:rFonts w:hint="default" w:ascii="Times New Roman" w:hAnsi="Times New Roman" w:eastAsia="仿宋_GB2312" w:cs="Times New Roman"/>
          <w:sz w:val="32"/>
          <w:szCs w:val="32"/>
        </w:rPr>
        <w:t>拟将</w:t>
      </w:r>
      <w:r>
        <w:rPr>
          <w:rFonts w:hint="eastAsia" w:cs="Times New Roman"/>
          <w:sz w:val="32"/>
          <w:szCs w:val="32"/>
          <w:lang w:eastAsia="zh-CN"/>
        </w:rPr>
        <w:t>其</w:t>
      </w:r>
      <w:r>
        <w:rPr>
          <w:rFonts w:hint="default" w:ascii="Times New Roman" w:hAnsi="Times New Roman" w:eastAsia="仿宋_GB2312" w:cs="Times New Roman"/>
          <w:sz w:val="32"/>
          <w:szCs w:val="32"/>
        </w:rPr>
        <w:t>纳入</w:t>
      </w:r>
      <w:r>
        <w:rPr>
          <w:rFonts w:hint="eastAsia" w:cs="Times New Roman"/>
          <w:sz w:val="32"/>
          <w:szCs w:val="32"/>
          <w:lang w:val="en-US" w:eastAsia="zh-CN"/>
        </w:rPr>
        <w:t>许可</w:t>
      </w:r>
      <w:r>
        <w:rPr>
          <w:rFonts w:hint="default" w:ascii="Times New Roman" w:hAnsi="Times New Roman" w:eastAsia="仿宋_GB2312" w:cs="Times New Roman"/>
          <w:sz w:val="32"/>
          <w:szCs w:val="32"/>
        </w:rPr>
        <w:t>管理</w:t>
      </w:r>
      <w:r>
        <w:rPr>
          <w:rFonts w:hint="eastAsia" w:cs="Times New Roman"/>
          <w:color w:val="000000"/>
          <w:sz w:val="32"/>
          <w:szCs w:val="32"/>
          <w:lang w:val="en-US" w:eastAsia="zh-CN"/>
        </w:rPr>
        <w:t>，在</w:t>
      </w:r>
      <w:r>
        <w:rPr>
          <w:rFonts w:hint="eastAsia" w:ascii="Times New Roman" w:hAnsi="Times New Roman" w:cs="Times New Roman"/>
          <w:color w:val="000000"/>
          <w:kern w:val="0"/>
          <w:sz w:val="32"/>
          <w:szCs w:val="32"/>
          <w:lang w:val="en-US" w:eastAsia="zh-CN"/>
        </w:rPr>
        <w:t>《中华人民共和国食品安全法》</w:t>
      </w:r>
      <w:r>
        <w:rPr>
          <w:rFonts w:hint="eastAsia" w:cs="Times New Roman"/>
          <w:color w:val="000000"/>
          <w:kern w:val="0"/>
          <w:sz w:val="32"/>
          <w:szCs w:val="32"/>
          <w:lang w:val="en-US" w:eastAsia="zh-CN"/>
        </w:rPr>
        <w:t>（以下称《食品安全法》）</w:t>
      </w:r>
      <w:r>
        <w:rPr>
          <w:rFonts w:hint="eastAsia" w:cs="Times New Roman"/>
          <w:color w:val="000000"/>
          <w:sz w:val="32"/>
          <w:szCs w:val="32"/>
          <w:lang w:val="en-US" w:eastAsia="zh-CN"/>
        </w:rPr>
        <w:t>增加一条、修改一条，具体如下：</w:t>
      </w:r>
    </w:p>
    <w:tbl>
      <w:tblPr>
        <w:tblStyle w:val="7"/>
        <w:tblW w:w="9426"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715"/>
        <w:gridCol w:w="5711"/>
      </w:tblGrid>
      <w:tr w14:paraId="4ACFE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715" w:type="dxa"/>
            <w:noWrap w:val="0"/>
            <w:vAlign w:val="top"/>
          </w:tcPr>
          <w:p w14:paraId="75C64B47">
            <w:pPr>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jc w:val="center"/>
              <w:textAlignment w:val="auto"/>
              <w:outlineLvl w:val="9"/>
              <w:rPr>
                <w:rFonts w:hint="eastAsia" w:ascii="黑体" w:hAnsi="黑体" w:eastAsia="黑体" w:cs="黑体"/>
                <w:color w:val="000000"/>
                <w:sz w:val="32"/>
                <w:szCs w:val="32"/>
                <w:vertAlign w:val="baseline"/>
                <w:lang w:val="en-US" w:eastAsia="zh-CN"/>
              </w:rPr>
            </w:pPr>
            <w:r>
              <w:rPr>
                <w:rFonts w:hint="eastAsia" w:ascii="黑体" w:hAnsi="黑体" w:eastAsia="黑体" w:cs="黑体"/>
                <w:color w:val="000000"/>
                <w:sz w:val="32"/>
                <w:szCs w:val="32"/>
                <w:lang w:val="en-US" w:eastAsia="zh-CN"/>
              </w:rPr>
              <w:t>《食品安全法》规定</w:t>
            </w:r>
          </w:p>
        </w:tc>
        <w:tc>
          <w:tcPr>
            <w:tcW w:w="5711" w:type="dxa"/>
            <w:noWrap w:val="0"/>
            <w:vAlign w:val="top"/>
          </w:tcPr>
          <w:p w14:paraId="4DCA04AE">
            <w:pPr>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jc w:val="center"/>
              <w:textAlignment w:val="auto"/>
              <w:outlineLvl w:val="9"/>
              <w:rPr>
                <w:rFonts w:hint="eastAsia" w:ascii="黑体" w:hAnsi="黑体" w:eastAsia="黑体" w:cs="黑体"/>
                <w:color w:val="000000"/>
                <w:sz w:val="32"/>
                <w:szCs w:val="32"/>
                <w:vertAlign w:val="baseline"/>
                <w:lang w:val="en-US" w:eastAsia="zh-CN"/>
              </w:rPr>
            </w:pPr>
            <w:r>
              <w:rPr>
                <w:rFonts w:hint="eastAsia" w:ascii="黑体" w:hAnsi="黑体" w:eastAsia="黑体" w:cs="黑体"/>
                <w:color w:val="000000"/>
                <w:sz w:val="32"/>
                <w:szCs w:val="32"/>
                <w:vertAlign w:val="baseline"/>
                <w:lang w:val="en-US" w:eastAsia="zh-CN"/>
              </w:rPr>
              <w:t>修正后</w:t>
            </w:r>
          </w:p>
        </w:tc>
      </w:tr>
      <w:tr w14:paraId="125B1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715" w:type="dxa"/>
            <w:noWrap w:val="0"/>
            <w:vAlign w:val="top"/>
          </w:tcPr>
          <w:p w14:paraId="350435CD">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firstLine="632" w:firstLineChars="200"/>
              <w:jc w:val="both"/>
              <w:textAlignment w:val="auto"/>
              <w:outlineLvl w:val="9"/>
              <w:rPr>
                <w:rFonts w:hint="eastAsia" w:eastAsia="仿宋_GB2312" w:cs="Times New Roman"/>
                <w:color w:val="000000"/>
                <w:sz w:val="32"/>
                <w:szCs w:val="32"/>
                <w:lang w:val="en-US" w:eastAsia="zh-CN"/>
              </w:rPr>
            </w:pPr>
          </w:p>
        </w:tc>
        <w:tc>
          <w:tcPr>
            <w:tcW w:w="5711" w:type="dxa"/>
            <w:noWrap w:val="0"/>
            <w:vAlign w:val="top"/>
          </w:tcPr>
          <w:p w14:paraId="25FDBEC3">
            <w:pPr>
              <w:pStyle w:val="2"/>
              <w:keepNext w:val="0"/>
              <w:keepLines w:val="0"/>
              <w:pageBreakBefore w:val="0"/>
              <w:widowControl w:val="0"/>
              <w:kinsoku/>
              <w:wordWrap/>
              <w:bidi w:val="0"/>
              <w:adjustRightInd/>
              <w:snapToGrid/>
              <w:spacing w:line="520" w:lineRule="exact"/>
              <w:ind w:firstLine="632" w:firstLineChars="200"/>
              <w:textAlignment w:val="auto"/>
              <w:rPr>
                <w:rFonts w:hint="default" w:ascii="Times New Roman" w:hAnsi="Times New Roman" w:eastAsia="仿宋_GB2312" w:cs="Times New Roman"/>
                <w:color w:val="000000"/>
                <w:spacing w:val="0"/>
                <w:kern w:val="2"/>
                <w:sz w:val="32"/>
                <w:szCs w:val="32"/>
                <w:lang w:val="en-US" w:eastAsia="zh-CN" w:bidi="ar-SA"/>
              </w:rPr>
            </w:pPr>
            <w:r>
              <w:rPr>
                <w:rFonts w:hint="default" w:ascii="Times New Roman" w:hAnsi="Times New Roman" w:eastAsia="仿宋_GB2312" w:cs="Times New Roman"/>
                <w:color w:val="000000"/>
                <w:sz w:val="32"/>
                <w:szCs w:val="32"/>
                <w:lang w:val="en-US" w:eastAsia="zh-CN"/>
              </w:rPr>
              <w:t>第XX条 国家对重点液态类食品散装运输实行许可制度。</w:t>
            </w:r>
            <w:r>
              <w:rPr>
                <w:rFonts w:hint="default" w:ascii="Times New Roman" w:hAnsi="Times New Roman" w:eastAsia="仿宋_GB2312" w:cs="Times New Roman"/>
                <w:color w:val="000000"/>
                <w:spacing w:val="0"/>
                <w:kern w:val="2"/>
                <w:sz w:val="32"/>
                <w:szCs w:val="32"/>
                <w:lang w:val="en-US" w:eastAsia="zh-CN" w:bidi="ar-SA"/>
              </w:rPr>
              <w:t>从事重点液态类食品散装运输，应当具有与所运输食品相适应的交通工具、容器、作业人员和管理制度，并依法取得重点液态类食品散装运输</w:t>
            </w:r>
            <w:r>
              <w:rPr>
                <w:rFonts w:hint="eastAsia" w:ascii="Times New Roman" w:hAnsi="Times New Roman" w:cs="Times New Roman"/>
                <w:color w:val="000000"/>
                <w:spacing w:val="0"/>
                <w:kern w:val="2"/>
                <w:sz w:val="32"/>
                <w:szCs w:val="32"/>
                <w:lang w:val="en-US" w:eastAsia="zh-CN" w:bidi="ar-SA"/>
              </w:rPr>
              <w:t>准运证明</w:t>
            </w:r>
            <w:r>
              <w:rPr>
                <w:rFonts w:hint="default" w:ascii="Times New Roman" w:hAnsi="Times New Roman" w:eastAsia="仿宋_GB2312" w:cs="Times New Roman"/>
                <w:color w:val="000000"/>
                <w:spacing w:val="0"/>
                <w:kern w:val="2"/>
                <w:sz w:val="32"/>
                <w:szCs w:val="32"/>
                <w:lang w:val="en-US" w:eastAsia="zh-CN" w:bidi="ar-SA"/>
              </w:rPr>
              <w:t>。</w:t>
            </w:r>
          </w:p>
          <w:p w14:paraId="4EE294BE">
            <w:pPr>
              <w:pStyle w:val="2"/>
              <w:keepNext w:val="0"/>
              <w:keepLines w:val="0"/>
              <w:pageBreakBefore w:val="0"/>
              <w:widowControl w:val="0"/>
              <w:kinsoku/>
              <w:wordWrap/>
              <w:bidi w:val="0"/>
              <w:adjustRightInd/>
              <w:snapToGrid/>
              <w:spacing w:line="520" w:lineRule="exact"/>
              <w:ind w:firstLine="632" w:firstLineChars="200"/>
              <w:textAlignment w:val="auto"/>
              <w:rPr>
                <w:rFonts w:hint="default" w:ascii="Times New Roman" w:hAnsi="Times New Roman" w:eastAsia="仿宋_GB2312" w:cs="Times New Roman"/>
                <w:color w:val="000000"/>
                <w:spacing w:val="0"/>
                <w:kern w:val="2"/>
                <w:sz w:val="32"/>
                <w:szCs w:val="32"/>
                <w:lang w:val="en-US" w:eastAsia="zh-CN" w:bidi="ar-SA"/>
              </w:rPr>
            </w:pPr>
            <w:r>
              <w:rPr>
                <w:rFonts w:hint="default" w:ascii="Times New Roman" w:hAnsi="Times New Roman" w:eastAsia="仿宋_GB2312" w:cs="Times New Roman"/>
                <w:color w:val="000000"/>
                <w:spacing w:val="0"/>
                <w:kern w:val="2"/>
                <w:sz w:val="32"/>
                <w:szCs w:val="32"/>
                <w:lang w:val="en-US" w:eastAsia="zh-CN" w:bidi="ar-SA"/>
              </w:rPr>
              <w:t>县级以上地方人民政府食品安全监督管理部门应当依照《中华人民共和国行政许可法》的规定，审核申请人提交的前款规定要求的相关资料，对符合规定条件的，准予许可；对不符合规定条件的，不予许可并书面说明理由。</w:t>
            </w:r>
          </w:p>
          <w:p w14:paraId="5750C531">
            <w:pPr>
              <w:pStyle w:val="2"/>
              <w:keepNext w:val="0"/>
              <w:keepLines w:val="0"/>
              <w:pageBreakBefore w:val="0"/>
              <w:widowControl w:val="0"/>
              <w:kinsoku/>
              <w:wordWrap/>
              <w:bidi w:val="0"/>
              <w:adjustRightInd/>
              <w:snapToGrid/>
              <w:spacing w:line="520" w:lineRule="exact"/>
              <w:ind w:firstLine="632" w:firstLineChars="200"/>
              <w:textAlignment w:val="auto"/>
              <w:rPr>
                <w:rFonts w:hint="eastAsia"/>
                <w:lang w:val="en-US" w:eastAsia="zh-CN"/>
              </w:rPr>
            </w:pPr>
            <w:r>
              <w:rPr>
                <w:rFonts w:hint="default" w:ascii="Times New Roman" w:hAnsi="Times New Roman" w:eastAsia="仿宋_GB2312" w:cs="Times New Roman"/>
                <w:color w:val="000000"/>
                <w:sz w:val="32"/>
                <w:szCs w:val="32"/>
                <w:lang w:val="en-US" w:eastAsia="zh-CN"/>
              </w:rPr>
              <w:t>重点液态类食品目录由国务院食品安全监督管理部门会同交通运输管理等部门制定</w:t>
            </w:r>
            <w:r>
              <w:rPr>
                <w:rFonts w:hint="eastAsia" w:ascii="Times New Roman" w:hAnsi="Times New Roman" w:cs="Times New Roman"/>
                <w:color w:val="000000"/>
                <w:sz w:val="32"/>
                <w:szCs w:val="32"/>
                <w:lang w:val="en-US" w:eastAsia="zh-CN"/>
              </w:rPr>
              <w:t>，经国务院批准后执行</w:t>
            </w:r>
            <w:r>
              <w:rPr>
                <w:rFonts w:hint="default" w:ascii="Times New Roman" w:hAnsi="Times New Roman" w:eastAsia="仿宋_GB2312" w:cs="Times New Roman"/>
                <w:color w:val="000000"/>
                <w:sz w:val="32"/>
                <w:szCs w:val="32"/>
                <w:lang w:val="en-US" w:eastAsia="zh-CN"/>
              </w:rPr>
              <w:t>。</w:t>
            </w:r>
          </w:p>
        </w:tc>
      </w:tr>
      <w:tr w14:paraId="3E461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715" w:type="dxa"/>
            <w:noWrap w:val="0"/>
            <w:vAlign w:val="top"/>
          </w:tcPr>
          <w:p w14:paraId="1DD16C01">
            <w:pPr>
              <w:keepNext w:val="0"/>
              <w:keepLines w:val="0"/>
              <w:widowControl/>
              <w:suppressLineNumbers w:val="0"/>
              <w:shd w:val="clear" w:color="auto" w:fill="FFFFFF"/>
              <w:spacing w:after="225" w:afterAutospacing="0" w:line="360" w:lineRule="atLeast"/>
              <w:ind w:left="0" w:firstLine="420"/>
              <w:jc w:val="left"/>
              <w:rPr>
                <w:rFonts w:hint="eastAsia" w:ascii="Times New Roman" w:hAnsi="Times New Roman" w:cs="Times New Roman"/>
                <w:i w:val="0"/>
                <w:iCs w:val="0"/>
                <w:caps w:val="0"/>
                <w:color w:val="000000"/>
                <w:spacing w:val="0"/>
                <w:sz w:val="32"/>
                <w:szCs w:val="32"/>
              </w:rPr>
            </w:pPr>
            <w:r>
              <w:rPr>
                <w:rFonts w:hint="eastAsia" w:ascii="Times New Roman" w:hAnsi="Times New Roman" w:eastAsia="仿宋_GB2312" w:cs="Times New Roman"/>
                <w:i w:val="0"/>
                <w:iCs w:val="0"/>
                <w:caps w:val="0"/>
                <w:color w:val="000000"/>
                <w:spacing w:val="0"/>
                <w:kern w:val="2"/>
                <w:sz w:val="32"/>
                <w:szCs w:val="32"/>
                <w:shd w:val="clear" w:color="auto" w:fill="auto"/>
                <w:lang w:val="en-US" w:eastAsia="zh-CN" w:bidi="ar-SA"/>
              </w:rPr>
              <w:t>第一百三十二条　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p w14:paraId="3BC81F51">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firstLine="632" w:firstLineChars="200"/>
              <w:jc w:val="both"/>
              <w:textAlignment w:val="auto"/>
              <w:outlineLvl w:val="9"/>
              <w:rPr>
                <w:rFonts w:hint="eastAsia" w:eastAsia="仿宋_GB2312" w:cs="Times New Roman"/>
                <w:color w:val="000000"/>
                <w:sz w:val="32"/>
                <w:szCs w:val="32"/>
                <w:lang w:val="en-US" w:eastAsia="zh-CN"/>
              </w:rPr>
            </w:pPr>
          </w:p>
        </w:tc>
        <w:tc>
          <w:tcPr>
            <w:tcW w:w="5711" w:type="dxa"/>
            <w:noWrap w:val="0"/>
            <w:vAlign w:val="top"/>
          </w:tcPr>
          <w:p w14:paraId="60E60367">
            <w:pPr>
              <w:keepNext w:val="0"/>
              <w:keepLines w:val="0"/>
              <w:pageBreakBefore w:val="0"/>
              <w:widowControl/>
              <w:suppressLineNumbers w:val="0"/>
              <w:shd w:val="clear" w:color="auto" w:fill="FFFFFF"/>
              <w:kinsoku/>
              <w:wordWrap/>
              <w:overflowPunct w:val="0"/>
              <w:topLinePunct/>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第XX条 违</w:t>
            </w:r>
            <w:r>
              <w:rPr>
                <w:rFonts w:hint="eastAsia" w:cs="Times New Roman"/>
                <w:color w:val="000000"/>
                <w:sz w:val="32"/>
                <w:szCs w:val="32"/>
                <w:lang w:val="en-US" w:eastAsia="zh-CN"/>
              </w:rPr>
              <w:t>反</w:t>
            </w:r>
            <w:r>
              <w:rPr>
                <w:rFonts w:hint="default" w:ascii="Times New Roman" w:hAnsi="Times New Roman" w:eastAsia="仿宋_GB2312" w:cs="Times New Roman"/>
                <w:color w:val="000000"/>
                <w:sz w:val="32"/>
                <w:szCs w:val="32"/>
                <w:lang w:val="en-US" w:eastAsia="zh-CN"/>
              </w:rPr>
              <w:t>本法规定，未</w:t>
            </w:r>
            <w:r>
              <w:rPr>
                <w:rFonts w:hint="default" w:ascii="Times New Roman" w:hAnsi="Times New Roman" w:eastAsia="仿宋_GB2312" w:cs="Times New Roman"/>
                <w:color w:val="000000"/>
                <w:spacing w:val="0"/>
                <w:kern w:val="2"/>
                <w:sz w:val="32"/>
                <w:szCs w:val="32"/>
                <w:lang w:val="en-US" w:eastAsia="zh-CN" w:bidi="ar-SA"/>
              </w:rPr>
              <w:t>取得重点液态类食品散装运输许可从事重点液态类食品散装运输的</w:t>
            </w:r>
            <w:r>
              <w:rPr>
                <w:rFonts w:hint="default" w:ascii="Times New Roman" w:hAnsi="Times New Roman" w:eastAsia="仿宋_GB2312" w:cs="Times New Roman"/>
                <w:color w:val="000000"/>
                <w:sz w:val="32"/>
                <w:szCs w:val="32"/>
                <w:lang w:val="en-US" w:eastAsia="zh-CN"/>
              </w:rPr>
              <w:t>，由县级以上人民政府食品安全监督管理部门没收违法所得，并处五万元以上五十万元以下罚款。</w:t>
            </w:r>
          </w:p>
          <w:p w14:paraId="3F44D6A2">
            <w:pPr>
              <w:keepNext w:val="0"/>
              <w:keepLines w:val="0"/>
              <w:pageBreakBefore w:val="0"/>
              <w:widowControl/>
              <w:suppressLineNumbers w:val="0"/>
              <w:shd w:val="clear" w:color="auto" w:fill="FFFFFF"/>
              <w:kinsoku/>
              <w:wordWrap/>
              <w:overflowPunct w:val="0"/>
              <w:topLinePunct/>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i w:val="0"/>
                <w:iCs w:val="0"/>
                <w:caps w:val="0"/>
                <w:color w:val="000000"/>
                <w:spacing w:val="0"/>
                <w:kern w:val="2"/>
                <w:sz w:val="32"/>
                <w:szCs w:val="32"/>
                <w:shd w:val="clear" w:color="auto" w:fill="auto"/>
                <w:lang w:val="en-US" w:eastAsia="zh-CN" w:bidi="ar-SA"/>
              </w:rPr>
              <w:t>违反本法规定，未按要求进行食品贮存、运输和装卸的，由县级以上人民政府食品安全监督管理等部门按照各自职责分工责令改正，给予警告；拒不改正的，责令停产停业，并处一万元以上五万元以下罚款；情节严重的，</w:t>
            </w:r>
            <w:r>
              <w:rPr>
                <w:rFonts w:hint="eastAsia" w:cs="Times New Roman"/>
                <w:i w:val="0"/>
                <w:iCs w:val="0"/>
                <w:caps w:val="0"/>
                <w:color w:val="000000"/>
                <w:spacing w:val="0"/>
                <w:kern w:val="2"/>
                <w:sz w:val="32"/>
                <w:szCs w:val="32"/>
                <w:shd w:val="clear" w:color="auto" w:fill="auto"/>
                <w:lang w:val="en-US" w:eastAsia="zh-CN" w:bidi="ar-SA"/>
              </w:rPr>
              <w:t>处五万元以上五十万元以下罚款，并</w:t>
            </w:r>
            <w:r>
              <w:rPr>
                <w:rFonts w:hint="eastAsia" w:ascii="Times New Roman" w:hAnsi="Times New Roman" w:eastAsia="仿宋_GB2312" w:cs="Times New Roman"/>
                <w:i w:val="0"/>
                <w:iCs w:val="0"/>
                <w:caps w:val="0"/>
                <w:color w:val="000000"/>
                <w:spacing w:val="0"/>
                <w:kern w:val="2"/>
                <w:sz w:val="32"/>
                <w:szCs w:val="32"/>
                <w:shd w:val="clear" w:color="auto" w:fill="auto"/>
                <w:lang w:val="en-US" w:eastAsia="zh-CN" w:bidi="ar-SA"/>
              </w:rPr>
              <w:t>吊销许可证。</w:t>
            </w:r>
          </w:p>
        </w:tc>
      </w:tr>
    </w:tbl>
    <w:p w14:paraId="0CAECA8C">
      <w:pPr>
        <w:pStyle w:val="2"/>
        <w:rPr>
          <w:rFonts w:hint="eastAsia"/>
          <w:lang w:val="en-US" w:eastAsia="zh-CN"/>
        </w:rPr>
      </w:pPr>
    </w:p>
    <w:p w14:paraId="582B2BAE">
      <w:pPr>
        <w:pStyle w:val="2"/>
        <w:rPr>
          <w:rFonts w:hint="eastAsia"/>
          <w:lang w:val="en-US" w:eastAsia="zh-CN"/>
        </w:rPr>
      </w:pPr>
    </w:p>
    <w:p w14:paraId="33650A41">
      <w:pPr>
        <w:pStyle w:val="2"/>
        <w:ind w:firstLine="632" w:firstLineChars="200"/>
        <w:rPr>
          <w:rFonts w:hint="eastAsia" w:ascii="仿宋_GB2312" w:hAnsi="仿宋_GB2312" w:eastAsia="仿宋_GB2312" w:cs="仿宋_GB2312"/>
          <w:sz w:val="32"/>
          <w:szCs w:val="32"/>
          <w:lang w:val="en-US" w:eastAsia="zh-CN"/>
        </w:rPr>
      </w:pPr>
    </w:p>
    <w:sectPr>
      <w:footerReference r:id="rId5" w:type="default"/>
      <w:pgSz w:w="11906" w:h="16838"/>
      <w:pgMar w:top="1984" w:right="1474" w:bottom="1644" w:left="1474" w:header="851" w:footer="1191" w:gutter="0"/>
      <w:pgBorders>
        <w:top w:val="none" w:sz="0" w:space="0"/>
        <w:left w:val="none" w:sz="0" w:space="0"/>
        <w:bottom w:val="none" w:sz="0" w:space="0"/>
        <w:right w:val="none" w:sz="0" w:space="0"/>
      </w:pgBorders>
      <w:pgNumType w:fmt="decimal" w:start="1"/>
      <w:cols w:space="720" w:num="1"/>
      <w:rtlGutter w:val="0"/>
      <w:docGrid w:type="linesAndChars" w:linePitch="57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楷体_GBK">
    <w:altName w:val="微软雅黑"/>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auto"/>
    <w:pitch w:val="default"/>
    <w:sig w:usb0="00000001" w:usb1="080E0000" w:usb2="00000000" w:usb3="00000000" w:csb0="00040000" w:csb1="00000000"/>
  </w:font>
  <w:font w:name="方正小标宋简体">
    <w:altName w:val="黑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891A2">
    <w:pPr>
      <w:bidi w:val="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C7DE0D"/>
    <w:multiLevelType w:val="multilevel"/>
    <w:tmpl w:val="DFC7DE0D"/>
    <w:lvl w:ilvl="0" w:tentative="0">
      <w:start w:val="1"/>
      <w:numFmt w:val="chineseCounting"/>
      <w:pStyle w:val="12"/>
      <w:suff w:val="nothing"/>
      <w:lvlText w:val="%1、"/>
      <w:lvlJc w:val="left"/>
      <w:pPr>
        <w:ind w:left="0" w:firstLine="0"/>
      </w:pPr>
      <w:rPr>
        <w:rFonts w:hint="eastAsia"/>
      </w:rPr>
    </w:lvl>
    <w:lvl w:ilvl="1" w:tentative="0">
      <w:start w:val="1"/>
      <w:numFmt w:val="chineseCounting"/>
      <w:pStyle w:val="10"/>
      <w:suff w:val="nothing"/>
      <w:lvlText w:val="（%2）"/>
      <w:lvlJc w:val="left"/>
      <w:pPr>
        <w:ind w:left="0" w:firstLine="0"/>
      </w:pPr>
      <w:rPr>
        <w:rFonts w:hint="eastAsia"/>
      </w:rPr>
    </w:lvl>
    <w:lvl w:ilvl="2" w:tentative="0">
      <w:start w:val="1"/>
      <w:numFmt w:val="decimal"/>
      <w:pStyle w:val="13"/>
      <w:suff w:val="nothing"/>
      <w:lvlText w:val="%3．"/>
      <w:lvlJc w:val="left"/>
      <w:pPr>
        <w:ind w:left="0" w:firstLine="0"/>
      </w:pPr>
      <w:rPr>
        <w:rFonts w:hint="eastAsia"/>
      </w:rPr>
    </w:lvl>
    <w:lvl w:ilvl="3" w:tentative="0">
      <w:start w:val="1"/>
      <w:numFmt w:val="decimal"/>
      <w:pStyle w:val="11"/>
      <w:suff w:val="nothing"/>
      <w:lvlText w:val="（%4）"/>
      <w:lvlJc w:val="left"/>
      <w:pPr>
        <w:ind w:left="0" w:firstLine="0"/>
      </w:pPr>
      <w:rPr>
        <w:rFonts w:hint="eastAsia"/>
      </w:rPr>
    </w:lvl>
    <w:lvl w:ilvl="4" w:tentative="0">
      <w:start w:val="1"/>
      <w:numFmt w:val="decimalEnclosedCircleChinese"/>
      <w:suff w:val="nothing"/>
      <w:lvlText w:val="%5"/>
      <w:lvlJc w:val="left"/>
      <w:pPr>
        <w:ind w:left="0" w:firstLine="0"/>
      </w:pPr>
      <w:rPr>
        <w:rFonts w:hint="eastAsia"/>
      </w:rPr>
    </w:lvl>
    <w:lvl w:ilvl="5" w:tentative="0">
      <w:start w:val="1"/>
      <w:numFmt w:val="upperLetter"/>
      <w:suff w:val="nothing"/>
      <w:lvlText w:val="%6."/>
      <w:lvlJc w:val="left"/>
      <w:pPr>
        <w:ind w:left="0" w:firstLine="0"/>
      </w:pPr>
      <w:rPr>
        <w:rFonts w:hint="eastAsia"/>
      </w:rPr>
    </w:lvl>
    <w:lvl w:ilvl="6" w:tentative="0">
      <w:start w:val="1"/>
      <w:numFmt w:val="lowerLetter"/>
      <w:suff w:val="nothing"/>
      <w:lvlText w:val="%7．"/>
      <w:lvlJc w:val="left"/>
      <w:pPr>
        <w:ind w:left="0" w:firstLine="0"/>
      </w:pPr>
      <w:rPr>
        <w:rFonts w:hint="eastAsia"/>
      </w:rPr>
    </w:lvl>
    <w:lvl w:ilvl="7" w:tentative="0">
      <w:start w:val="1"/>
      <w:numFmt w:val="upperLetter"/>
      <w:suff w:val="nothing"/>
      <w:lvlText w:val="（%8）"/>
      <w:lvlJc w:val="left"/>
      <w:pPr>
        <w:ind w:left="0" w:firstLine="0"/>
      </w:pPr>
      <w:rPr>
        <w:rFonts w:hint="eastAsia"/>
      </w:rPr>
    </w:lvl>
    <w:lvl w:ilvl="8" w:tentative="0">
      <w:start w:val="1"/>
      <w:numFmt w:val="lowerLetter"/>
      <w:suff w:val="nothing"/>
      <w:lvlText w:val="（%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632"/>
  <w:hyphenationZone w:val="360"/>
  <w:drawingGridHorizontalSpacing w:val="158"/>
  <w:drawingGridVerticalSpacing w:val="289"/>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Y3ZDJjY2YzOTAxMTEyYTUyOTU0YzcyMDFlN2E4NmYifQ=="/>
    <w:docVar w:name="iDocStyle" w:val="2"/>
  </w:docVars>
  <w:rsids>
    <w:rsidRoot w:val="77BF4FA9"/>
    <w:rsid w:val="008B11F3"/>
    <w:rsid w:val="00B947D2"/>
    <w:rsid w:val="00D45FD9"/>
    <w:rsid w:val="00E84DC2"/>
    <w:rsid w:val="00EB1AF2"/>
    <w:rsid w:val="01C934A7"/>
    <w:rsid w:val="022E51A4"/>
    <w:rsid w:val="028F0068"/>
    <w:rsid w:val="03121E2D"/>
    <w:rsid w:val="03CD17B3"/>
    <w:rsid w:val="054F4CD9"/>
    <w:rsid w:val="060D2361"/>
    <w:rsid w:val="06D40C09"/>
    <w:rsid w:val="06FD7006"/>
    <w:rsid w:val="074467B0"/>
    <w:rsid w:val="07A13854"/>
    <w:rsid w:val="07D73FF6"/>
    <w:rsid w:val="09477431"/>
    <w:rsid w:val="09DD383B"/>
    <w:rsid w:val="0A8A71D7"/>
    <w:rsid w:val="0B271356"/>
    <w:rsid w:val="0B3E49A1"/>
    <w:rsid w:val="0B6F2EB2"/>
    <w:rsid w:val="0BBC797B"/>
    <w:rsid w:val="0BBE7C4E"/>
    <w:rsid w:val="0BC165AA"/>
    <w:rsid w:val="0BCC68EA"/>
    <w:rsid w:val="0BD229F1"/>
    <w:rsid w:val="0BFFF4F6"/>
    <w:rsid w:val="0C614AB6"/>
    <w:rsid w:val="0CC41080"/>
    <w:rsid w:val="0D633744"/>
    <w:rsid w:val="0D8B3047"/>
    <w:rsid w:val="0DE15FD5"/>
    <w:rsid w:val="0EED5E99"/>
    <w:rsid w:val="0F701F63"/>
    <w:rsid w:val="0F734D7E"/>
    <w:rsid w:val="0FDF4796"/>
    <w:rsid w:val="1002755C"/>
    <w:rsid w:val="10B33D68"/>
    <w:rsid w:val="11237698"/>
    <w:rsid w:val="11942024"/>
    <w:rsid w:val="11AA0589"/>
    <w:rsid w:val="11E81EE1"/>
    <w:rsid w:val="11F36492"/>
    <w:rsid w:val="123723D1"/>
    <w:rsid w:val="12987453"/>
    <w:rsid w:val="133241DC"/>
    <w:rsid w:val="1381018F"/>
    <w:rsid w:val="13C65400"/>
    <w:rsid w:val="13D609D3"/>
    <w:rsid w:val="14C37AE5"/>
    <w:rsid w:val="15332E80"/>
    <w:rsid w:val="16960FB4"/>
    <w:rsid w:val="16BD1C5E"/>
    <w:rsid w:val="16D82805"/>
    <w:rsid w:val="17080455"/>
    <w:rsid w:val="175D537C"/>
    <w:rsid w:val="17860E91"/>
    <w:rsid w:val="1794461D"/>
    <w:rsid w:val="17ED57D0"/>
    <w:rsid w:val="18355BC4"/>
    <w:rsid w:val="187D5F43"/>
    <w:rsid w:val="18EF7410"/>
    <w:rsid w:val="1AEF1640"/>
    <w:rsid w:val="1B486B8B"/>
    <w:rsid w:val="1B854BF2"/>
    <w:rsid w:val="1B996FD0"/>
    <w:rsid w:val="1BBB377F"/>
    <w:rsid w:val="1C2D3246"/>
    <w:rsid w:val="1C313B23"/>
    <w:rsid w:val="1C7BB57B"/>
    <w:rsid w:val="1C7F3050"/>
    <w:rsid w:val="1CDA3AB5"/>
    <w:rsid w:val="1CFF8C3B"/>
    <w:rsid w:val="1D167259"/>
    <w:rsid w:val="1D4E2424"/>
    <w:rsid w:val="1D4E3B6D"/>
    <w:rsid w:val="1D6B3520"/>
    <w:rsid w:val="1DDD4A9D"/>
    <w:rsid w:val="1DF7BAB0"/>
    <w:rsid w:val="1E1E0F6E"/>
    <w:rsid w:val="1E5F434E"/>
    <w:rsid w:val="1EE14DB9"/>
    <w:rsid w:val="1EF76A9B"/>
    <w:rsid w:val="1FAF4DFB"/>
    <w:rsid w:val="1FEBE604"/>
    <w:rsid w:val="208609C4"/>
    <w:rsid w:val="21567D40"/>
    <w:rsid w:val="218F2800"/>
    <w:rsid w:val="218F339D"/>
    <w:rsid w:val="21962D28"/>
    <w:rsid w:val="21D81213"/>
    <w:rsid w:val="225603D9"/>
    <w:rsid w:val="22602F7B"/>
    <w:rsid w:val="23205982"/>
    <w:rsid w:val="238667D1"/>
    <w:rsid w:val="23D5305D"/>
    <w:rsid w:val="23E11F56"/>
    <w:rsid w:val="247A7642"/>
    <w:rsid w:val="250A05C9"/>
    <w:rsid w:val="25DC6129"/>
    <w:rsid w:val="25F87A5A"/>
    <w:rsid w:val="26082272"/>
    <w:rsid w:val="260D160E"/>
    <w:rsid w:val="26C713AC"/>
    <w:rsid w:val="26D64C18"/>
    <w:rsid w:val="27086B6D"/>
    <w:rsid w:val="27553ABE"/>
    <w:rsid w:val="27DA2D80"/>
    <w:rsid w:val="27FF449E"/>
    <w:rsid w:val="281A38C2"/>
    <w:rsid w:val="28491475"/>
    <w:rsid w:val="285443B7"/>
    <w:rsid w:val="28611B98"/>
    <w:rsid w:val="2A003631"/>
    <w:rsid w:val="2A0321A1"/>
    <w:rsid w:val="2A1838AC"/>
    <w:rsid w:val="2A783D3B"/>
    <w:rsid w:val="2ABA4E53"/>
    <w:rsid w:val="2B097DA7"/>
    <w:rsid w:val="2BEF5A6F"/>
    <w:rsid w:val="2BF1635E"/>
    <w:rsid w:val="2BF3193B"/>
    <w:rsid w:val="2BFE4F0D"/>
    <w:rsid w:val="2C38122A"/>
    <w:rsid w:val="2CF730DA"/>
    <w:rsid w:val="2D140142"/>
    <w:rsid w:val="2D5653ED"/>
    <w:rsid w:val="2D5C32B5"/>
    <w:rsid w:val="2DCF64CE"/>
    <w:rsid w:val="2DDF29CB"/>
    <w:rsid w:val="2EBC5771"/>
    <w:rsid w:val="2EC538B9"/>
    <w:rsid w:val="2F5F8434"/>
    <w:rsid w:val="2F8C6535"/>
    <w:rsid w:val="30D868B1"/>
    <w:rsid w:val="30DB78F1"/>
    <w:rsid w:val="31231C2B"/>
    <w:rsid w:val="31E45A5D"/>
    <w:rsid w:val="32C67E9A"/>
    <w:rsid w:val="32D24BAE"/>
    <w:rsid w:val="336549AC"/>
    <w:rsid w:val="3390006B"/>
    <w:rsid w:val="34661D88"/>
    <w:rsid w:val="347A1058"/>
    <w:rsid w:val="34D9266B"/>
    <w:rsid w:val="34FF1617"/>
    <w:rsid w:val="350F349A"/>
    <w:rsid w:val="353B70B9"/>
    <w:rsid w:val="353F1ED0"/>
    <w:rsid w:val="35503F04"/>
    <w:rsid w:val="35CE565F"/>
    <w:rsid w:val="35EF1C98"/>
    <w:rsid w:val="36B21EFF"/>
    <w:rsid w:val="3726572C"/>
    <w:rsid w:val="377EDA86"/>
    <w:rsid w:val="386E78AD"/>
    <w:rsid w:val="38A74A9E"/>
    <w:rsid w:val="39C602F3"/>
    <w:rsid w:val="3AAF3A4F"/>
    <w:rsid w:val="3AFEF390"/>
    <w:rsid w:val="3B2E3899"/>
    <w:rsid w:val="3BE63153"/>
    <w:rsid w:val="3CC86FC9"/>
    <w:rsid w:val="3CDB7A18"/>
    <w:rsid w:val="3D2C38E9"/>
    <w:rsid w:val="3D73057A"/>
    <w:rsid w:val="3D98639D"/>
    <w:rsid w:val="3DA885B1"/>
    <w:rsid w:val="3DDF61ED"/>
    <w:rsid w:val="3DF7DF36"/>
    <w:rsid w:val="3DFE4F58"/>
    <w:rsid w:val="3E1942EE"/>
    <w:rsid w:val="3E6B358D"/>
    <w:rsid w:val="3E97BFE5"/>
    <w:rsid w:val="3EAF451B"/>
    <w:rsid w:val="3EFD896B"/>
    <w:rsid w:val="3EFF638D"/>
    <w:rsid w:val="3F330B1A"/>
    <w:rsid w:val="3F68198D"/>
    <w:rsid w:val="3FBF1E3F"/>
    <w:rsid w:val="3FDBF4B5"/>
    <w:rsid w:val="3FEF75E0"/>
    <w:rsid w:val="3FFF0295"/>
    <w:rsid w:val="3FFF0EE4"/>
    <w:rsid w:val="41336AD4"/>
    <w:rsid w:val="417A2B70"/>
    <w:rsid w:val="419D07B6"/>
    <w:rsid w:val="41EC790D"/>
    <w:rsid w:val="42601751"/>
    <w:rsid w:val="433B14DC"/>
    <w:rsid w:val="43C03DDF"/>
    <w:rsid w:val="44092317"/>
    <w:rsid w:val="440D326B"/>
    <w:rsid w:val="44AF59DF"/>
    <w:rsid w:val="452B5EE5"/>
    <w:rsid w:val="46345762"/>
    <w:rsid w:val="46AD3014"/>
    <w:rsid w:val="473E3A05"/>
    <w:rsid w:val="47D04DD3"/>
    <w:rsid w:val="482E6800"/>
    <w:rsid w:val="49C24091"/>
    <w:rsid w:val="49D44350"/>
    <w:rsid w:val="4A020EFA"/>
    <w:rsid w:val="4AB72E35"/>
    <w:rsid w:val="4AF4750C"/>
    <w:rsid w:val="4B3C511D"/>
    <w:rsid w:val="4B813B7F"/>
    <w:rsid w:val="4BAA21AF"/>
    <w:rsid w:val="4BB72F4C"/>
    <w:rsid w:val="4C424DA5"/>
    <w:rsid w:val="4C43011F"/>
    <w:rsid w:val="4C9A22DD"/>
    <w:rsid w:val="4CEB05BD"/>
    <w:rsid w:val="4D2D2CCC"/>
    <w:rsid w:val="4F275969"/>
    <w:rsid w:val="4F79E666"/>
    <w:rsid w:val="4F7C26ED"/>
    <w:rsid w:val="4FC96D4D"/>
    <w:rsid w:val="4FDDAC64"/>
    <w:rsid w:val="4FE75B49"/>
    <w:rsid w:val="4FEA72B7"/>
    <w:rsid w:val="50396AAB"/>
    <w:rsid w:val="51F3FE06"/>
    <w:rsid w:val="51F64E63"/>
    <w:rsid w:val="5206251F"/>
    <w:rsid w:val="527362D4"/>
    <w:rsid w:val="529C6295"/>
    <w:rsid w:val="52CB3AA0"/>
    <w:rsid w:val="52FF2EFD"/>
    <w:rsid w:val="53CC335A"/>
    <w:rsid w:val="54AD6F7A"/>
    <w:rsid w:val="557C634E"/>
    <w:rsid w:val="55B119D5"/>
    <w:rsid w:val="55BBFE76"/>
    <w:rsid w:val="55E23AF4"/>
    <w:rsid w:val="560E3C80"/>
    <w:rsid w:val="56391F84"/>
    <w:rsid w:val="56E527CC"/>
    <w:rsid w:val="575B3360"/>
    <w:rsid w:val="5768330F"/>
    <w:rsid w:val="57A0451C"/>
    <w:rsid w:val="57A10251"/>
    <w:rsid w:val="57D7D9DD"/>
    <w:rsid w:val="582B203B"/>
    <w:rsid w:val="58BB8C0F"/>
    <w:rsid w:val="58C92322"/>
    <w:rsid w:val="58F238E6"/>
    <w:rsid w:val="59BF5EB8"/>
    <w:rsid w:val="59D7EE3B"/>
    <w:rsid w:val="5A360971"/>
    <w:rsid w:val="5A530628"/>
    <w:rsid w:val="5A7F0CD0"/>
    <w:rsid w:val="5AA51BA0"/>
    <w:rsid w:val="5AB3246B"/>
    <w:rsid w:val="5AFBEC2E"/>
    <w:rsid w:val="5B8F7F02"/>
    <w:rsid w:val="5BCC4E29"/>
    <w:rsid w:val="5BFFC0D3"/>
    <w:rsid w:val="5C0E30F8"/>
    <w:rsid w:val="5C106A66"/>
    <w:rsid w:val="5C4B558F"/>
    <w:rsid w:val="5C6A0BBD"/>
    <w:rsid w:val="5CA31495"/>
    <w:rsid w:val="5CBFF311"/>
    <w:rsid w:val="5D41361C"/>
    <w:rsid w:val="5D432A17"/>
    <w:rsid w:val="5D471492"/>
    <w:rsid w:val="5D5F6382"/>
    <w:rsid w:val="5D7D1A53"/>
    <w:rsid w:val="5D9FE739"/>
    <w:rsid w:val="5DBFC11B"/>
    <w:rsid w:val="5DEFCB01"/>
    <w:rsid w:val="5E3C311E"/>
    <w:rsid w:val="5E743A82"/>
    <w:rsid w:val="5E970CEE"/>
    <w:rsid w:val="5EBC5805"/>
    <w:rsid w:val="5F592BE9"/>
    <w:rsid w:val="5F5F03AF"/>
    <w:rsid w:val="5F8318CF"/>
    <w:rsid w:val="5FEA1289"/>
    <w:rsid w:val="5FFF0468"/>
    <w:rsid w:val="60215972"/>
    <w:rsid w:val="607E5AB0"/>
    <w:rsid w:val="609E6414"/>
    <w:rsid w:val="60C13DEF"/>
    <w:rsid w:val="612D3043"/>
    <w:rsid w:val="61D86680"/>
    <w:rsid w:val="61FF0C4E"/>
    <w:rsid w:val="626C0722"/>
    <w:rsid w:val="62CF672C"/>
    <w:rsid w:val="631B0443"/>
    <w:rsid w:val="646C40CD"/>
    <w:rsid w:val="64852A79"/>
    <w:rsid w:val="649D4252"/>
    <w:rsid w:val="64AC47C3"/>
    <w:rsid w:val="653818D1"/>
    <w:rsid w:val="656D3647"/>
    <w:rsid w:val="665541AD"/>
    <w:rsid w:val="66922AE6"/>
    <w:rsid w:val="66C5682B"/>
    <w:rsid w:val="6708785B"/>
    <w:rsid w:val="673C74A5"/>
    <w:rsid w:val="67FE2B69"/>
    <w:rsid w:val="680C0D40"/>
    <w:rsid w:val="68BC2222"/>
    <w:rsid w:val="69367529"/>
    <w:rsid w:val="695276E9"/>
    <w:rsid w:val="69AC7D9E"/>
    <w:rsid w:val="69DEA599"/>
    <w:rsid w:val="6A5C247B"/>
    <w:rsid w:val="6A9E0DF9"/>
    <w:rsid w:val="6A9F7A42"/>
    <w:rsid w:val="6BCA1B36"/>
    <w:rsid w:val="6BFB5F69"/>
    <w:rsid w:val="6BFF7E7B"/>
    <w:rsid w:val="6BFFDE3F"/>
    <w:rsid w:val="6C122D8D"/>
    <w:rsid w:val="6C29554A"/>
    <w:rsid w:val="6CFF56E3"/>
    <w:rsid w:val="6DFDADA5"/>
    <w:rsid w:val="6E2A73A3"/>
    <w:rsid w:val="6E32509B"/>
    <w:rsid w:val="6EAD3061"/>
    <w:rsid w:val="6EF763C9"/>
    <w:rsid w:val="6F021BA3"/>
    <w:rsid w:val="6F0312AE"/>
    <w:rsid w:val="6F1B6955"/>
    <w:rsid w:val="6F347082"/>
    <w:rsid w:val="6FA66023"/>
    <w:rsid w:val="6FA73134"/>
    <w:rsid w:val="6FB11D6D"/>
    <w:rsid w:val="6FB3197B"/>
    <w:rsid w:val="6FFE4222"/>
    <w:rsid w:val="70206203"/>
    <w:rsid w:val="706E7C66"/>
    <w:rsid w:val="70A52885"/>
    <w:rsid w:val="719B2F11"/>
    <w:rsid w:val="71D01EC0"/>
    <w:rsid w:val="72652BB9"/>
    <w:rsid w:val="727B1250"/>
    <w:rsid w:val="72BA5238"/>
    <w:rsid w:val="72F935F4"/>
    <w:rsid w:val="7373296F"/>
    <w:rsid w:val="73E16C6C"/>
    <w:rsid w:val="73E79FF1"/>
    <w:rsid w:val="73FFE936"/>
    <w:rsid w:val="745A5D8C"/>
    <w:rsid w:val="74961BD4"/>
    <w:rsid w:val="75823E82"/>
    <w:rsid w:val="75B7704F"/>
    <w:rsid w:val="75F68027"/>
    <w:rsid w:val="75FD0E29"/>
    <w:rsid w:val="76C87037"/>
    <w:rsid w:val="76D047B8"/>
    <w:rsid w:val="76DE028D"/>
    <w:rsid w:val="76ED7153"/>
    <w:rsid w:val="76F05CA2"/>
    <w:rsid w:val="76F507BA"/>
    <w:rsid w:val="770C0E05"/>
    <w:rsid w:val="77BF4FA9"/>
    <w:rsid w:val="77BFB64D"/>
    <w:rsid w:val="77C5C02B"/>
    <w:rsid w:val="77D16EA3"/>
    <w:rsid w:val="77F40C8C"/>
    <w:rsid w:val="77FB9B88"/>
    <w:rsid w:val="77FF87AB"/>
    <w:rsid w:val="789F2464"/>
    <w:rsid w:val="78C43EAD"/>
    <w:rsid w:val="78D863D1"/>
    <w:rsid w:val="79F71F81"/>
    <w:rsid w:val="79F7F953"/>
    <w:rsid w:val="7A8D479E"/>
    <w:rsid w:val="7AAAAEEA"/>
    <w:rsid w:val="7AE84DD2"/>
    <w:rsid w:val="7B4FEC77"/>
    <w:rsid w:val="7B51606E"/>
    <w:rsid w:val="7B7FA3C1"/>
    <w:rsid w:val="7BB1478B"/>
    <w:rsid w:val="7BB54D4E"/>
    <w:rsid w:val="7BCB288C"/>
    <w:rsid w:val="7BCF5A54"/>
    <w:rsid w:val="7BDD1C74"/>
    <w:rsid w:val="7BEA873F"/>
    <w:rsid w:val="7BF728D3"/>
    <w:rsid w:val="7BF7F92A"/>
    <w:rsid w:val="7BFD80C6"/>
    <w:rsid w:val="7BFF28C2"/>
    <w:rsid w:val="7C744B64"/>
    <w:rsid w:val="7C7DA0C1"/>
    <w:rsid w:val="7CD629F3"/>
    <w:rsid w:val="7D7FDE24"/>
    <w:rsid w:val="7D8A16F2"/>
    <w:rsid w:val="7DBFC919"/>
    <w:rsid w:val="7DF437CA"/>
    <w:rsid w:val="7DF6581C"/>
    <w:rsid w:val="7DF7FCAB"/>
    <w:rsid w:val="7DFC3816"/>
    <w:rsid w:val="7DFF22AE"/>
    <w:rsid w:val="7E1475D4"/>
    <w:rsid w:val="7E545290"/>
    <w:rsid w:val="7E988B4C"/>
    <w:rsid w:val="7EA65BD8"/>
    <w:rsid w:val="7EAE3955"/>
    <w:rsid w:val="7EC62889"/>
    <w:rsid w:val="7ED9A838"/>
    <w:rsid w:val="7EE7F7D4"/>
    <w:rsid w:val="7F3667BE"/>
    <w:rsid w:val="7F3A4F04"/>
    <w:rsid w:val="7F3BBA65"/>
    <w:rsid w:val="7F654D11"/>
    <w:rsid w:val="7F6FADD1"/>
    <w:rsid w:val="7F77C600"/>
    <w:rsid w:val="7F7F45A2"/>
    <w:rsid w:val="7F8C70E2"/>
    <w:rsid w:val="7F9D22EF"/>
    <w:rsid w:val="7FBD539F"/>
    <w:rsid w:val="7FBF3A90"/>
    <w:rsid w:val="7FBFE854"/>
    <w:rsid w:val="7FEEE699"/>
    <w:rsid w:val="7FFB1D0C"/>
    <w:rsid w:val="84C7D8A5"/>
    <w:rsid w:val="87FEA22D"/>
    <w:rsid w:val="8D9FAAFE"/>
    <w:rsid w:val="8F3F2ED2"/>
    <w:rsid w:val="977EE4BD"/>
    <w:rsid w:val="97B7AD9D"/>
    <w:rsid w:val="97E9F201"/>
    <w:rsid w:val="9B7C8362"/>
    <w:rsid w:val="9DFFF3BC"/>
    <w:rsid w:val="9FC31C5C"/>
    <w:rsid w:val="9FF46FCE"/>
    <w:rsid w:val="A5FDF063"/>
    <w:rsid w:val="A76779A4"/>
    <w:rsid w:val="A7CB0238"/>
    <w:rsid w:val="A8FF677A"/>
    <w:rsid w:val="AAFD93C6"/>
    <w:rsid w:val="ADBD8AF9"/>
    <w:rsid w:val="ADFFC633"/>
    <w:rsid w:val="AE299F11"/>
    <w:rsid w:val="AE73F9E2"/>
    <w:rsid w:val="AE9F77BA"/>
    <w:rsid w:val="AEFC4C5C"/>
    <w:rsid w:val="B6BEB5D0"/>
    <w:rsid w:val="B76F328D"/>
    <w:rsid w:val="B77E0C3F"/>
    <w:rsid w:val="B7D9065E"/>
    <w:rsid w:val="B9BECF07"/>
    <w:rsid w:val="B9FB5785"/>
    <w:rsid w:val="BAF2E1F2"/>
    <w:rsid w:val="BBBBC273"/>
    <w:rsid w:val="BBDFC61B"/>
    <w:rsid w:val="BCFF75FA"/>
    <w:rsid w:val="BD8FC5E1"/>
    <w:rsid w:val="BE07045B"/>
    <w:rsid w:val="BE7F727B"/>
    <w:rsid w:val="BEF246A3"/>
    <w:rsid w:val="BF5EF92A"/>
    <w:rsid w:val="BF7D3A4F"/>
    <w:rsid w:val="BF9DBAD9"/>
    <w:rsid w:val="BFBED383"/>
    <w:rsid w:val="BFEF9298"/>
    <w:rsid w:val="BFF549EB"/>
    <w:rsid w:val="C5F166A6"/>
    <w:rsid w:val="C7BA15B1"/>
    <w:rsid w:val="C87CE635"/>
    <w:rsid w:val="C8FF8B3B"/>
    <w:rsid w:val="CBFD5174"/>
    <w:rsid w:val="CFF7C823"/>
    <w:rsid w:val="D1CFE809"/>
    <w:rsid w:val="D1FDF389"/>
    <w:rsid w:val="D4DA255B"/>
    <w:rsid w:val="D5E7047F"/>
    <w:rsid w:val="D5EFA79D"/>
    <w:rsid w:val="D7FEAF1B"/>
    <w:rsid w:val="D89FED72"/>
    <w:rsid w:val="D9DD92CB"/>
    <w:rsid w:val="DA2E2154"/>
    <w:rsid w:val="DA3DEFB6"/>
    <w:rsid w:val="DADFD5D5"/>
    <w:rsid w:val="DBDCAA73"/>
    <w:rsid w:val="DBFBE6C9"/>
    <w:rsid w:val="DBFF973E"/>
    <w:rsid w:val="DD3FDF6D"/>
    <w:rsid w:val="DD6B88E6"/>
    <w:rsid w:val="DDCAAE15"/>
    <w:rsid w:val="DDEFC9C3"/>
    <w:rsid w:val="DDFEC403"/>
    <w:rsid w:val="DEDD1465"/>
    <w:rsid w:val="DF77A53F"/>
    <w:rsid w:val="DFEF9C77"/>
    <w:rsid w:val="DFFBC8A8"/>
    <w:rsid w:val="E6F613AA"/>
    <w:rsid w:val="E78FE202"/>
    <w:rsid w:val="E8FDEAA2"/>
    <w:rsid w:val="EBE218F1"/>
    <w:rsid w:val="ED3ED0C5"/>
    <w:rsid w:val="EDE7A017"/>
    <w:rsid w:val="EDFA0159"/>
    <w:rsid w:val="EDFB0D22"/>
    <w:rsid w:val="EDFCC4CA"/>
    <w:rsid w:val="EEF7B4DF"/>
    <w:rsid w:val="EF76FB0D"/>
    <w:rsid w:val="EF8FE291"/>
    <w:rsid w:val="EF9B6568"/>
    <w:rsid w:val="EFBF7CB2"/>
    <w:rsid w:val="EFDC9350"/>
    <w:rsid w:val="EFFEEE2A"/>
    <w:rsid w:val="EFFF243F"/>
    <w:rsid w:val="F36E6BC7"/>
    <w:rsid w:val="F3DEFCA5"/>
    <w:rsid w:val="F3ECFBD0"/>
    <w:rsid w:val="F3FFD3F8"/>
    <w:rsid w:val="F55FCE0C"/>
    <w:rsid w:val="F5D7C559"/>
    <w:rsid w:val="F5FE9FFA"/>
    <w:rsid w:val="F76F3909"/>
    <w:rsid w:val="F7B75FAF"/>
    <w:rsid w:val="F7BF5F61"/>
    <w:rsid w:val="F7BF8B11"/>
    <w:rsid w:val="F7BF9C0E"/>
    <w:rsid w:val="F7F3882F"/>
    <w:rsid w:val="F7F396D9"/>
    <w:rsid w:val="F7F76B6C"/>
    <w:rsid w:val="F7FB13A8"/>
    <w:rsid w:val="F7FF8DE3"/>
    <w:rsid w:val="F97E534E"/>
    <w:rsid w:val="F9A9A071"/>
    <w:rsid w:val="F9FF34A0"/>
    <w:rsid w:val="FACB416D"/>
    <w:rsid w:val="FAFD03DF"/>
    <w:rsid w:val="FAFDE229"/>
    <w:rsid w:val="FBBDA8F8"/>
    <w:rsid w:val="FBD8E88A"/>
    <w:rsid w:val="FBEB5EC9"/>
    <w:rsid w:val="FBFD624A"/>
    <w:rsid w:val="FBFF054E"/>
    <w:rsid w:val="FCF77402"/>
    <w:rsid w:val="FD7F8DD0"/>
    <w:rsid w:val="FDDD1E5F"/>
    <w:rsid w:val="FDEFE72B"/>
    <w:rsid w:val="FDFE0069"/>
    <w:rsid w:val="FDFFE727"/>
    <w:rsid w:val="FEBD40BD"/>
    <w:rsid w:val="FEF376E8"/>
    <w:rsid w:val="FF3BC5E2"/>
    <w:rsid w:val="FF3ECEA8"/>
    <w:rsid w:val="FF3FF087"/>
    <w:rsid w:val="FF435FA0"/>
    <w:rsid w:val="FF6F3636"/>
    <w:rsid w:val="FF715DB4"/>
    <w:rsid w:val="FF7BB4C6"/>
    <w:rsid w:val="FF7CA7B0"/>
    <w:rsid w:val="FF7F5147"/>
    <w:rsid w:val="FFB3AFC8"/>
    <w:rsid w:val="FFBD2CEF"/>
    <w:rsid w:val="FFBE0827"/>
    <w:rsid w:val="FFBFDAA4"/>
    <w:rsid w:val="FFC41B76"/>
    <w:rsid w:val="FFD69094"/>
    <w:rsid w:val="FFD96887"/>
    <w:rsid w:val="FFED4DA5"/>
    <w:rsid w:val="FFEF2583"/>
    <w:rsid w:val="FFF92417"/>
    <w:rsid w:val="FFFBD9F1"/>
    <w:rsid w:val="FFFEDAAC"/>
    <w:rsid w:val="FFFF7343"/>
    <w:rsid w:val="FFFFAB92"/>
    <w:rsid w:val="FFFFDA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spacing w:line="240" w:lineRule="auto"/>
      <w:jc w:val="both"/>
    </w:pPr>
    <w:rPr>
      <w:rFonts w:ascii="Times New Roman" w:hAnsi="Times New Roman" w:eastAsia="仿宋_GB2312" w:cs="Times New Roman"/>
      <w:spacing w:val="0"/>
      <w:kern w:val="2"/>
      <w:sz w:val="32"/>
      <w:szCs w:val="32"/>
      <w:lang w:val="en-US" w:eastAsia="zh-CN" w:bidi="ar-SA"/>
    </w:rPr>
  </w:style>
  <w:style w:type="character" w:default="1" w:styleId="8">
    <w:name w:val="Default Paragraph Font"/>
    <w:qFormat/>
    <w:uiPriority w:val="0"/>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Plain Text"/>
    <w:basedOn w:val="1"/>
    <w:qFormat/>
    <w:uiPriority w:val="99"/>
    <w:pPr>
      <w:widowControl w:val="0"/>
      <w:overflowPunct w:val="0"/>
      <w:topLinePunct/>
      <w:spacing w:line="240" w:lineRule="auto"/>
      <w:jc w:val="both"/>
    </w:pPr>
    <w:rPr>
      <w:rFonts w:ascii="宋体" w:hAnsi="Courier New" w:eastAsia="仿宋_GB2312" w:cs="宋体"/>
      <w:spacing w:val="0"/>
      <w:kern w:val="2"/>
      <w:sz w:val="21"/>
      <w:szCs w:val="21"/>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7">
    <w:name w:val="Table Grid"/>
    <w:basedOn w:val="6"/>
    <w:unhideWhenUsed/>
    <w:qFormat/>
    <w:uiPriority w:val="99"/>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公文标题 2"/>
    <w:qFormat/>
    <w:uiPriority w:val="0"/>
    <w:pPr>
      <w:widowControl w:val="0"/>
      <w:numPr>
        <w:ilvl w:val="1"/>
        <w:numId w:val="1"/>
      </w:numPr>
      <w:overflowPunct w:val="0"/>
      <w:topLinePunct/>
      <w:spacing w:line="240" w:lineRule="auto"/>
      <w:jc w:val="both"/>
    </w:pPr>
    <w:rPr>
      <w:rFonts w:ascii="Times New Roman" w:hAnsi="Times New Roman" w:eastAsia="方正楷体_GBK" w:cs="Times New Roman"/>
      <w:spacing w:val="0"/>
      <w:kern w:val="2"/>
      <w:sz w:val="32"/>
      <w:szCs w:val="32"/>
      <w:lang w:val="en-US" w:eastAsia="zh-CN" w:bidi="ar-SA"/>
    </w:rPr>
  </w:style>
  <w:style w:type="paragraph" w:customStyle="1" w:styleId="11">
    <w:name w:val="公文标题 4"/>
    <w:qFormat/>
    <w:uiPriority w:val="0"/>
    <w:pPr>
      <w:widowControl w:val="0"/>
      <w:numPr>
        <w:ilvl w:val="3"/>
        <w:numId w:val="1"/>
      </w:numPr>
      <w:overflowPunct w:val="0"/>
      <w:topLinePunct/>
      <w:spacing w:line="240" w:lineRule="auto"/>
      <w:jc w:val="both"/>
    </w:pPr>
    <w:rPr>
      <w:rFonts w:ascii="Times New Roman" w:hAnsi="Times New Roman" w:eastAsia="方正仿宋_GBK" w:cs="Times New Roman"/>
      <w:spacing w:val="0"/>
      <w:kern w:val="2"/>
      <w:sz w:val="32"/>
      <w:szCs w:val="32"/>
      <w:lang w:val="en-US" w:eastAsia="zh-CN" w:bidi="ar-SA"/>
    </w:rPr>
  </w:style>
  <w:style w:type="paragraph" w:customStyle="1" w:styleId="12">
    <w:name w:val="公文标题 1"/>
    <w:qFormat/>
    <w:uiPriority w:val="0"/>
    <w:pPr>
      <w:widowControl w:val="0"/>
      <w:numPr>
        <w:ilvl w:val="0"/>
        <w:numId w:val="1"/>
      </w:numPr>
      <w:overflowPunct w:val="0"/>
      <w:topLinePunct/>
      <w:spacing w:line="240" w:lineRule="auto"/>
      <w:jc w:val="both"/>
    </w:pPr>
    <w:rPr>
      <w:rFonts w:ascii="Times New Roman" w:hAnsi="Times New Roman" w:eastAsia="方正黑体_GBK" w:cs="Times New Roman"/>
      <w:spacing w:val="0"/>
      <w:kern w:val="2"/>
      <w:sz w:val="32"/>
      <w:szCs w:val="32"/>
      <w:lang w:val="en-US" w:eastAsia="zh-CN" w:bidi="ar-SA"/>
    </w:rPr>
  </w:style>
  <w:style w:type="paragraph" w:customStyle="1" w:styleId="13">
    <w:name w:val="公文标题 3"/>
    <w:qFormat/>
    <w:uiPriority w:val="0"/>
    <w:pPr>
      <w:widowControl w:val="0"/>
      <w:numPr>
        <w:ilvl w:val="2"/>
        <w:numId w:val="1"/>
      </w:numPr>
      <w:overflowPunct w:val="0"/>
      <w:topLinePunct/>
      <w:spacing w:line="240" w:lineRule="auto"/>
      <w:jc w:val="both"/>
    </w:pPr>
    <w:rPr>
      <w:rFonts w:ascii="Times New Roman" w:hAnsi="Times New Roman" w:eastAsia="方正仿宋_GBK" w:cs="Times New Roman"/>
      <w:spacing w:val="0"/>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t\kingsoft\wps-office\office6\C:\home\oa\.local\share\Kingsoft\office6\templates\officialtemplate\&#24635;&#23616;&#25991;&#20214;&#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总局文件模板.dotx</Template>
  <Pages>2</Pages>
  <Words>334</Words>
  <Characters>335</Characters>
  <Lines>6</Lines>
  <Paragraphs>1</Paragraphs>
  <TotalTime>8.33333333333333</TotalTime>
  <ScaleCrop>false</ScaleCrop>
  <LinksUpToDate>false</LinksUpToDate>
  <CharactersWithSpaces>342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2021-09-30T16:44:00Z</dcterms:created>
  <dc:creator>oa</dc:creator>
  <cp:lastModifiedBy>玉洁</cp:lastModifiedBy>
  <cp:lastPrinted>2024-12-02T10:51:53Z</cp:lastPrinted>
  <dcterms:modified xsi:type="dcterms:W3CDTF">2025-02-18T02:26:02Z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9F7C2FC421D441D985BF91B4813799FB_13</vt:lpwstr>
  </property>
</Properties>
</file>